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7D79" w14:textId="77777777" w:rsidR="008E47EC" w:rsidRDefault="00013AA1" w:rsidP="00013AA1">
      <w:pPr>
        <w:pStyle w:val="Title"/>
      </w:pPr>
      <w:r>
        <w:t>SECTION 17400</w:t>
      </w:r>
    </w:p>
    <w:p w14:paraId="4C9AD83F" w14:textId="68FF5A9C" w:rsidR="00013AA1" w:rsidRPr="00013AA1" w:rsidRDefault="00013AA1" w:rsidP="00013AA1">
      <w:pPr>
        <w:pStyle w:val="Title"/>
        <w:rPr>
          <w:i/>
          <w:iCs/>
          <w:color w:val="00B050"/>
        </w:rPr>
      </w:pPr>
      <w:r w:rsidRPr="00013AA1">
        <w:t>Control</w:t>
      </w:r>
      <w:r>
        <w:t xml:space="preserve"> Narrative</w:t>
      </w:r>
    </w:p>
    <w:p w14:paraId="5E43C285" w14:textId="7550C913" w:rsidR="00013AA1" w:rsidRPr="00F13088" w:rsidRDefault="00013AA1" w:rsidP="00013AA1">
      <w:pPr>
        <w:numPr>
          <w:ilvl w:val="8"/>
          <w:numId w:val="0"/>
        </w:numPr>
        <w:tabs>
          <w:tab w:val="num" w:pos="1584"/>
        </w:tabs>
        <w:spacing w:before="240" w:after="60"/>
        <w:ind w:left="1584" w:hanging="144"/>
        <w:outlineLvl w:val="8"/>
        <w:rPr>
          <w:b/>
          <w:i/>
          <w:highlight w:val="yellow"/>
        </w:rPr>
      </w:pPr>
      <w:r w:rsidRPr="00F13088">
        <w:rPr>
          <w:b/>
          <w:i/>
          <w:highlight w:val="yellow"/>
        </w:rPr>
        <w:t>[*Note to the Engineer: Tank leak detection shall be tied to the District’s SCADA system. Incorporate language for SCADA into this specification. This section is to be prepared by the Engineer.</w:t>
      </w:r>
      <w:r w:rsidR="008E47EC">
        <w:rPr>
          <w:b/>
          <w:i/>
          <w:highlight w:val="yellow"/>
        </w:rPr>
        <w:t xml:space="preserve"> </w:t>
      </w:r>
      <w:r w:rsidRPr="00F13088">
        <w:rPr>
          <w:b/>
          <w:i/>
          <w:highlight w:val="yellow"/>
        </w:rPr>
        <w:t>This section is to provide all of the information required for the PCIS supplier to understand how to properly program the PCIS to monitor and control the facility, and to allow the Start-Up and Commissioning team to test and commission the system.</w:t>
      </w:r>
      <w:r w:rsidR="008E47EC">
        <w:rPr>
          <w:b/>
          <w:i/>
          <w:highlight w:val="yellow"/>
        </w:rPr>
        <w:t xml:space="preserve"> </w:t>
      </w:r>
      <w:r w:rsidRPr="00F13088">
        <w:rPr>
          <w:b/>
          <w:i/>
          <w:highlight w:val="yellow"/>
        </w:rPr>
        <w:t>The Control Narratives are to identify all functions related to Local Hand Mode, Local Auto Mode (if appropriate), SCADA Manual (Hand) Mode, and SCADA Auto Mode of operation for each process loop.</w:t>
      </w:r>
      <w:r w:rsidR="008E47EC">
        <w:rPr>
          <w:b/>
          <w:i/>
          <w:highlight w:val="yellow"/>
        </w:rPr>
        <w:t xml:space="preserve"> </w:t>
      </w:r>
      <w:r w:rsidRPr="00F13088">
        <w:rPr>
          <w:b/>
          <w:i/>
          <w:highlight w:val="yellow"/>
        </w:rPr>
        <w:t>The project</w:t>
      </w:r>
      <w:r w:rsidR="008E47EC">
        <w:rPr>
          <w:b/>
          <w:i/>
          <w:highlight w:val="yellow"/>
        </w:rPr>
        <w:t xml:space="preserve"> </w:t>
      </w:r>
      <w:r w:rsidRPr="00F13088">
        <w:rPr>
          <w:b/>
          <w:i/>
          <w:highlight w:val="yellow"/>
        </w:rPr>
        <w:t>P&amp;</w:t>
      </w:r>
      <w:proofErr w:type="gramStart"/>
      <w:r w:rsidRPr="00F13088">
        <w:rPr>
          <w:b/>
          <w:i/>
          <w:highlight w:val="yellow"/>
        </w:rPr>
        <w:t>ID’s</w:t>
      </w:r>
      <w:proofErr w:type="gramEnd"/>
      <w:r w:rsidRPr="00F13088">
        <w:rPr>
          <w:b/>
          <w:i/>
          <w:highlight w:val="yellow"/>
        </w:rPr>
        <w:t xml:space="preserve"> are to identify the same process “loops” as identified within this section.</w:t>
      </w:r>
      <w:r>
        <w:rPr>
          <w:b/>
          <w:i/>
          <w:highlight w:val="yellow"/>
        </w:rPr>
        <w:t xml:space="preserve"> </w:t>
      </w:r>
      <w:r w:rsidRPr="00F13088">
        <w:rPr>
          <w:b/>
          <w:i/>
          <w:highlight w:val="yellow"/>
        </w:rPr>
        <w:t>Below is a sample. *]</w:t>
      </w:r>
    </w:p>
    <w:p w14:paraId="1CFBB47B" w14:textId="1728FA08" w:rsidR="00013AA1" w:rsidRDefault="00013AA1" w:rsidP="00013AA1">
      <w:pPr>
        <w:pStyle w:val="Heading1"/>
      </w:pPr>
      <w:r>
        <w:t>GENERAL</w:t>
      </w:r>
    </w:p>
    <w:p w14:paraId="759C6871" w14:textId="5E662330" w:rsidR="00013AA1" w:rsidRPr="008A2863" w:rsidRDefault="00013AA1" w:rsidP="00013AA1">
      <w:pPr>
        <w:pStyle w:val="Heading2"/>
      </w:pPr>
      <w:r>
        <w:t>DESCRIPTION</w:t>
      </w:r>
    </w:p>
    <w:p w14:paraId="0C5FBF59" w14:textId="6B9ED96E" w:rsidR="00013AA1" w:rsidRDefault="00013AA1" w:rsidP="00013AA1">
      <w:pPr>
        <w:pStyle w:val="Heading3"/>
      </w:pPr>
      <w:r>
        <w:t>This section describes how the system is to function.</w:t>
      </w:r>
      <w:r w:rsidR="008E47EC">
        <w:t xml:space="preserve"> </w:t>
      </w:r>
      <w:r>
        <w:t>The purpose of this section is to clearly describe how each process loop (as shown on the P&amp;IDs) is to operate.</w:t>
      </w:r>
      <w:r w:rsidR="008E47EC">
        <w:t xml:space="preserve"> </w:t>
      </w:r>
      <w:r>
        <w:t>This narrative identifies by element numbers how each loop is to:</w:t>
      </w:r>
    </w:p>
    <w:p w14:paraId="503C7C64" w14:textId="77777777" w:rsidR="00013AA1" w:rsidRDefault="00013AA1" w:rsidP="00013AA1">
      <w:pPr>
        <w:pStyle w:val="Heading4"/>
      </w:pPr>
      <w:r>
        <w:t>Function for all modes of operation.</w:t>
      </w:r>
    </w:p>
    <w:p w14:paraId="3B7CF7F9" w14:textId="77777777" w:rsidR="00013AA1" w:rsidRDefault="00013AA1" w:rsidP="00013AA1">
      <w:pPr>
        <w:pStyle w:val="Heading4"/>
      </w:pPr>
      <w:r>
        <w:t xml:space="preserve">Functions of the PCIS related to monitoring, controlling, and alarm functionality &amp; how the PCIS is to respond to equipment/device failure and/or process errors and the </w:t>
      </w:r>
      <w:proofErr w:type="spellStart"/>
      <w:r>
        <w:t>fall-back</w:t>
      </w:r>
      <w:proofErr w:type="spellEnd"/>
      <w:r>
        <w:t xml:space="preserve"> positions (failure transfers, etc.) for the process loop.</w:t>
      </w:r>
    </w:p>
    <w:p w14:paraId="4441D7A9" w14:textId="77777777" w:rsidR="00013AA1" w:rsidRDefault="00013AA1" w:rsidP="00013AA1">
      <w:pPr>
        <w:pStyle w:val="Heading2"/>
      </w:pPr>
      <w:r w:rsidRPr="000941FE">
        <w:t>RELATED WORK SPECIFIED ELSEWHERE</w:t>
      </w:r>
    </w:p>
    <w:p w14:paraId="2CFB3DD2" w14:textId="77777777" w:rsidR="00013AA1" w:rsidRDefault="00013AA1" w:rsidP="00013AA1">
      <w:pPr>
        <w:pStyle w:val="Heading3"/>
      </w:pPr>
      <w:bookmarkStart w:id="0" w:name="_Hlk94951100"/>
      <w:r w:rsidRPr="000941FE">
        <w:t xml:space="preserve">Section </w:t>
      </w:r>
      <w:r w:rsidRPr="00C7127D">
        <w:t>01810</w:t>
      </w:r>
      <w:r>
        <w:t xml:space="preserve"> – Start-Up, Testing and Commissioning</w:t>
      </w:r>
    </w:p>
    <w:p w14:paraId="3D7F6972" w14:textId="77777777" w:rsidR="00013AA1" w:rsidRDefault="00013AA1" w:rsidP="00013AA1">
      <w:pPr>
        <w:pStyle w:val="Heading3"/>
      </w:pPr>
      <w:r w:rsidRPr="000941FE">
        <w:t>Section 17000</w:t>
      </w:r>
      <w:r>
        <w:t xml:space="preserve"> – General Requirements for I&amp;C System</w:t>
      </w:r>
    </w:p>
    <w:p w14:paraId="5BFD112E" w14:textId="77777777" w:rsidR="00013AA1" w:rsidRDefault="00013AA1" w:rsidP="00013AA1">
      <w:pPr>
        <w:pStyle w:val="Heading3"/>
      </w:pPr>
      <w:r>
        <w:t>Section 17100 – Input/Output Signals List</w:t>
      </w:r>
    </w:p>
    <w:p w14:paraId="1688F897" w14:textId="77777777" w:rsidR="00013AA1" w:rsidRDefault="00013AA1" w:rsidP="00013AA1">
      <w:pPr>
        <w:pStyle w:val="Heading3"/>
      </w:pPr>
      <w:r w:rsidRPr="000941FE">
        <w:t>Section 17</w:t>
      </w:r>
      <w:r>
        <w:t>3</w:t>
      </w:r>
      <w:r w:rsidRPr="000941FE">
        <w:t>00</w:t>
      </w:r>
      <w:r>
        <w:t xml:space="preserve"> – Remote Terminal Unit (RTU/TCP)</w:t>
      </w:r>
      <w:r w:rsidRPr="000941FE">
        <w:t xml:space="preserve"> </w:t>
      </w:r>
    </w:p>
    <w:bookmarkEnd w:id="0"/>
    <w:p w14:paraId="1FB57B65" w14:textId="77777777" w:rsidR="00013AA1" w:rsidRDefault="00013AA1" w:rsidP="00013AA1">
      <w:pPr>
        <w:pStyle w:val="Heading2"/>
      </w:pPr>
      <w:r>
        <w:t>Process Loop Name – P&amp;ID Sheet Number</w:t>
      </w:r>
    </w:p>
    <w:p w14:paraId="104B908F" w14:textId="77777777" w:rsidR="00013AA1" w:rsidRPr="008E47EC" w:rsidRDefault="00013AA1" w:rsidP="00013AA1">
      <w:pPr>
        <w:pStyle w:val="Heading3"/>
        <w:rPr>
          <w:rFonts w:eastAsia="MS Mincho"/>
          <w:spacing w:val="-6"/>
        </w:rPr>
      </w:pPr>
      <w:r w:rsidRPr="008E47EC">
        <w:rPr>
          <w:spacing w:val="-6"/>
        </w:rPr>
        <w:t>Abstract – [</w:t>
      </w:r>
      <w:r w:rsidRPr="008E47EC">
        <w:rPr>
          <w:rFonts w:eastAsia="MS Mincho"/>
          <w:spacing w:val="-6"/>
        </w:rPr>
        <w:t>Engineer to provide a written description of what the Process / loop does.</w:t>
      </w:r>
      <w:r w:rsidRPr="008E47EC">
        <w:rPr>
          <w:spacing w:val="-6"/>
        </w:rPr>
        <w:t>]</w:t>
      </w:r>
    </w:p>
    <w:p w14:paraId="3DF580A3" w14:textId="59FD28EF" w:rsidR="00013AA1" w:rsidRDefault="008E47EC" w:rsidP="00013AA1">
      <w:pPr>
        <w:pStyle w:val="Heading3"/>
      </w:pPr>
      <w:r w:rsidRPr="00F1687A">
        <w:rPr>
          <w:rFonts w:eastAsia="Calibri"/>
        </w:rPr>
        <w:t>Related Equipment</w:t>
      </w:r>
      <w:r w:rsidRPr="00F1687A">
        <w:rPr>
          <w:rFonts w:eastAsia="Calibri"/>
          <w:spacing w:val="2"/>
        </w:rPr>
        <w:t xml:space="preserve"> </w:t>
      </w:r>
      <w:r>
        <w:rPr>
          <w:rFonts w:eastAsia="Calibri"/>
        </w:rPr>
        <w:t>a</w:t>
      </w:r>
      <w:r w:rsidRPr="00F1687A">
        <w:rPr>
          <w:rFonts w:eastAsia="Calibri"/>
        </w:rPr>
        <w:t>nd Instruments</w:t>
      </w:r>
    </w:p>
    <w:p w14:paraId="0E54BA05" w14:textId="77777777" w:rsidR="00013AA1" w:rsidRDefault="00013AA1" w:rsidP="00013AA1">
      <w:pPr>
        <w:pStyle w:val="Heading4"/>
      </w:pPr>
      <w:r w:rsidRPr="00F1687A">
        <w:rPr>
          <w:rFonts w:eastAsia="Calibri"/>
        </w:rPr>
        <w:t xml:space="preserve">[List each instrument or device and its associated </w:t>
      </w:r>
      <w:proofErr w:type="spellStart"/>
      <w:r w:rsidRPr="00F1687A">
        <w:rPr>
          <w:rFonts w:eastAsia="Calibri"/>
        </w:rPr>
        <w:t>tagname</w:t>
      </w:r>
      <w:proofErr w:type="spellEnd"/>
      <w:r w:rsidRPr="00F1687A">
        <w:rPr>
          <w:rFonts w:eastAsia="Calibri"/>
          <w:color w:val="0070C0"/>
        </w:rPr>
        <w:t>.</w:t>
      </w:r>
      <w:r w:rsidRPr="00F1687A">
        <w:rPr>
          <w:rFonts w:eastAsia="Calibri"/>
        </w:rPr>
        <w:t>]</w:t>
      </w:r>
    </w:p>
    <w:p w14:paraId="63710C42" w14:textId="1D8A1C58" w:rsidR="00013AA1" w:rsidRDefault="008E47EC" w:rsidP="00013AA1">
      <w:pPr>
        <w:pStyle w:val="Heading3"/>
      </w:pPr>
      <w:r w:rsidRPr="0096705E">
        <w:rPr>
          <w:rFonts w:eastAsia="Calibri"/>
        </w:rPr>
        <w:t>Local Control</w:t>
      </w:r>
    </w:p>
    <w:p w14:paraId="02F033E5" w14:textId="77777777" w:rsidR="00013AA1" w:rsidRPr="008E47EC" w:rsidRDefault="00013AA1" w:rsidP="00013AA1">
      <w:pPr>
        <w:pStyle w:val="Heading4"/>
        <w:rPr>
          <w:spacing w:val="-6"/>
        </w:rPr>
      </w:pPr>
      <w:r w:rsidRPr="008E47EC">
        <w:rPr>
          <w:rFonts w:eastAsia="Calibri"/>
          <w:spacing w:val="-6"/>
        </w:rPr>
        <w:t xml:space="preserve">[For each instrument/device provide the following.] (Equipment/item </w:t>
      </w:r>
      <w:proofErr w:type="spellStart"/>
      <w:r w:rsidRPr="008E47EC">
        <w:rPr>
          <w:rFonts w:eastAsia="Calibri"/>
          <w:spacing w:val="-6"/>
        </w:rPr>
        <w:t>tagname</w:t>
      </w:r>
      <w:proofErr w:type="spellEnd"/>
      <w:r w:rsidRPr="008E47EC">
        <w:rPr>
          <w:rFonts w:eastAsia="Calibri"/>
          <w:color w:val="0070C0"/>
          <w:spacing w:val="-6"/>
        </w:rPr>
        <w:t>)</w:t>
      </w:r>
    </w:p>
    <w:p w14:paraId="54038B97" w14:textId="77777777" w:rsidR="00013AA1" w:rsidRPr="008E47EC" w:rsidRDefault="00013AA1" w:rsidP="008E47EC">
      <w:pPr>
        <w:pStyle w:val="Heading4"/>
        <w:keepNext/>
        <w:rPr>
          <w:spacing w:val="-6"/>
        </w:rPr>
      </w:pPr>
      <w:r w:rsidRPr="008E47EC">
        <w:rPr>
          <w:rFonts w:eastAsia="Calibri"/>
          <w:spacing w:val="-6"/>
        </w:rPr>
        <w:lastRenderedPageBreak/>
        <w:t>Identify functions for Local Manual Mode and Local Auto Mode (if applicable)</w:t>
      </w:r>
    </w:p>
    <w:p w14:paraId="270F10ED" w14:textId="77777777" w:rsidR="00013AA1" w:rsidRPr="0096705E" w:rsidRDefault="00013AA1" w:rsidP="00013AA1">
      <w:pPr>
        <w:pStyle w:val="Heading5"/>
        <w:rPr>
          <w:rFonts w:eastAsia="Calibri"/>
        </w:rPr>
      </w:pPr>
      <w:r w:rsidRPr="0096705E">
        <w:rPr>
          <w:rFonts w:eastAsia="Calibri"/>
        </w:rPr>
        <w:t>Local</w:t>
      </w:r>
      <w:r w:rsidRPr="0096705E">
        <w:rPr>
          <w:rFonts w:eastAsia="Calibri"/>
          <w:spacing w:val="-1"/>
        </w:rPr>
        <w:t xml:space="preserve"> </w:t>
      </w:r>
      <w:r w:rsidRPr="0096705E">
        <w:rPr>
          <w:rFonts w:eastAsia="Calibri"/>
        </w:rPr>
        <w:t>Control Devices:</w:t>
      </w:r>
    </w:p>
    <w:p w14:paraId="08092240" w14:textId="77777777" w:rsidR="00013AA1" w:rsidRPr="0096705E" w:rsidRDefault="00013AA1" w:rsidP="00013AA1">
      <w:pPr>
        <w:pStyle w:val="Heading6"/>
        <w:rPr>
          <w:rFonts w:eastAsia="Calibri"/>
        </w:rPr>
      </w:pPr>
      <w:r w:rsidRPr="0096705E">
        <w:rPr>
          <w:rFonts w:eastAsia="Calibri"/>
        </w:rPr>
        <w:t>ON/OFF selector</w:t>
      </w:r>
      <w:r w:rsidRPr="0096705E">
        <w:rPr>
          <w:rFonts w:eastAsia="Calibri"/>
          <w:spacing w:val="-1"/>
        </w:rPr>
        <w:t xml:space="preserve"> </w:t>
      </w:r>
      <w:r w:rsidRPr="0096705E">
        <w:rPr>
          <w:rFonts w:eastAsia="Calibri"/>
        </w:rPr>
        <w:t>switch</w:t>
      </w:r>
      <w:r w:rsidRPr="0096705E">
        <w:rPr>
          <w:rFonts w:eastAsia="Calibri"/>
          <w:spacing w:val="-2"/>
        </w:rPr>
        <w:t xml:space="preserve"> </w:t>
      </w:r>
      <w:r w:rsidRPr="0096705E">
        <w:rPr>
          <w:rFonts w:eastAsia="Calibri"/>
        </w:rPr>
        <w:t>at</w:t>
      </w:r>
      <w:r w:rsidRPr="0096705E">
        <w:rPr>
          <w:rFonts w:eastAsia="Calibri"/>
          <w:spacing w:val="-1"/>
        </w:rPr>
        <w:t xml:space="preserve"> </w:t>
      </w:r>
      <w:r w:rsidRPr="0096705E">
        <w:rPr>
          <w:rFonts w:eastAsia="Calibri"/>
        </w:rPr>
        <w:t>the</w:t>
      </w:r>
      <w:r w:rsidRPr="0096705E">
        <w:rPr>
          <w:rFonts w:eastAsia="Calibri"/>
          <w:spacing w:val="-1"/>
        </w:rPr>
        <w:t xml:space="preserve"> </w:t>
      </w:r>
      <w:r w:rsidRPr="0096705E">
        <w:rPr>
          <w:rFonts w:eastAsia="Calibri"/>
        </w:rPr>
        <w:t>mechanism</w:t>
      </w:r>
    </w:p>
    <w:p w14:paraId="6173B608" w14:textId="77777777" w:rsidR="00013AA1" w:rsidRPr="0096705E" w:rsidRDefault="00013AA1" w:rsidP="00013AA1">
      <w:pPr>
        <w:pStyle w:val="Heading5"/>
        <w:rPr>
          <w:rFonts w:eastAsia="Calibri"/>
        </w:rPr>
      </w:pPr>
      <w:r w:rsidRPr="0096705E">
        <w:rPr>
          <w:rFonts w:eastAsia="Calibri"/>
        </w:rPr>
        <w:t>Hardwired Interlocks:</w:t>
      </w:r>
    </w:p>
    <w:p w14:paraId="2F1B475F" w14:textId="77777777" w:rsidR="00013AA1" w:rsidRPr="0096705E" w:rsidRDefault="00013AA1" w:rsidP="00013AA1">
      <w:pPr>
        <w:pStyle w:val="Heading6"/>
        <w:rPr>
          <w:rFonts w:eastAsia="Calibri"/>
        </w:rPr>
      </w:pPr>
      <w:r w:rsidRPr="0096705E">
        <w:rPr>
          <w:rFonts w:eastAsia="Calibri"/>
        </w:rPr>
        <w:t>None</w:t>
      </w:r>
    </w:p>
    <w:p w14:paraId="448DC1A8" w14:textId="77777777" w:rsidR="00013AA1" w:rsidRPr="0096705E" w:rsidRDefault="00013AA1" w:rsidP="00013AA1">
      <w:pPr>
        <w:pStyle w:val="Heading5"/>
        <w:rPr>
          <w:rFonts w:eastAsia="Calibri"/>
        </w:rPr>
      </w:pPr>
      <w:r w:rsidRPr="0096705E">
        <w:rPr>
          <w:rFonts w:eastAsia="Calibri"/>
        </w:rPr>
        <w:t>Local</w:t>
      </w:r>
      <w:r w:rsidRPr="0096705E">
        <w:rPr>
          <w:rFonts w:eastAsia="Calibri"/>
          <w:spacing w:val="-1"/>
        </w:rPr>
        <w:t xml:space="preserve"> </w:t>
      </w:r>
      <w:r w:rsidRPr="0096705E">
        <w:rPr>
          <w:rFonts w:eastAsia="Calibri"/>
        </w:rPr>
        <w:t>Process</w:t>
      </w:r>
      <w:r w:rsidRPr="0096705E">
        <w:rPr>
          <w:rFonts w:eastAsia="Calibri"/>
          <w:spacing w:val="-2"/>
        </w:rPr>
        <w:t xml:space="preserve"> </w:t>
      </w:r>
      <w:r w:rsidRPr="0096705E">
        <w:rPr>
          <w:rFonts w:eastAsia="Calibri"/>
        </w:rPr>
        <w:t>Indicators</w:t>
      </w:r>
      <w:r w:rsidRPr="0096705E">
        <w:rPr>
          <w:rFonts w:eastAsia="Calibri"/>
          <w:spacing w:val="-1"/>
        </w:rPr>
        <w:t xml:space="preserve"> </w:t>
      </w:r>
      <w:r w:rsidRPr="0096705E">
        <w:rPr>
          <w:rFonts w:eastAsia="Calibri"/>
        </w:rPr>
        <w:t>and Alarms:</w:t>
      </w:r>
    </w:p>
    <w:p w14:paraId="0D4B2213" w14:textId="77777777" w:rsidR="00013AA1" w:rsidRPr="0096705E" w:rsidRDefault="00013AA1" w:rsidP="00013AA1">
      <w:pPr>
        <w:pStyle w:val="Heading6"/>
        <w:rPr>
          <w:rFonts w:eastAsia="Calibri"/>
        </w:rPr>
      </w:pPr>
      <w:r w:rsidRPr="0096705E">
        <w:rPr>
          <w:rFonts w:eastAsia="Calibri"/>
        </w:rPr>
        <w:t>RUN status</w:t>
      </w:r>
    </w:p>
    <w:p w14:paraId="1666F6CA" w14:textId="77777777" w:rsidR="00013AA1" w:rsidRPr="0096705E" w:rsidRDefault="00013AA1" w:rsidP="00013AA1">
      <w:pPr>
        <w:pStyle w:val="Heading6"/>
        <w:rPr>
          <w:rFonts w:eastAsia="Calibri"/>
        </w:rPr>
      </w:pPr>
      <w:r w:rsidRPr="0096705E">
        <w:rPr>
          <w:rFonts w:eastAsia="Calibri"/>
        </w:rPr>
        <w:t>OVERLOAD alarm</w:t>
      </w:r>
    </w:p>
    <w:p w14:paraId="0250A218" w14:textId="11010E24" w:rsidR="00013AA1" w:rsidRPr="0096705E" w:rsidRDefault="00013AA1" w:rsidP="00013AA1">
      <w:pPr>
        <w:pStyle w:val="Heading3"/>
        <w:rPr>
          <w:rFonts w:eastAsia="Calibri"/>
        </w:rPr>
      </w:pPr>
      <w:r w:rsidRPr="0096705E">
        <w:rPr>
          <w:rFonts w:eastAsia="Calibri"/>
          <w:spacing w:val="18"/>
        </w:rPr>
        <w:t>SCADA/</w:t>
      </w:r>
      <w:r w:rsidRPr="0096705E">
        <w:rPr>
          <w:rFonts w:eastAsia="Calibri"/>
        </w:rPr>
        <w:t xml:space="preserve">DCS </w:t>
      </w:r>
      <w:r w:rsidR="008E47EC" w:rsidRPr="0096705E">
        <w:rPr>
          <w:rFonts w:eastAsia="Calibri"/>
        </w:rPr>
        <w:t>Control</w:t>
      </w:r>
    </w:p>
    <w:p w14:paraId="6A671FE6" w14:textId="77777777" w:rsidR="00013AA1" w:rsidRPr="00013AA1" w:rsidRDefault="00013AA1" w:rsidP="00013AA1">
      <w:pPr>
        <w:pStyle w:val="Heading4"/>
        <w:rPr>
          <w:rFonts w:eastAsia="Calibri"/>
        </w:rPr>
      </w:pPr>
      <w:r w:rsidRPr="00013AA1">
        <w:rPr>
          <w:rFonts w:eastAsia="Calibri"/>
        </w:rPr>
        <w:t>[Instrument/Device] MANUAL</w:t>
      </w:r>
      <w:r w:rsidRPr="00013AA1">
        <w:rPr>
          <w:rFonts w:eastAsia="Calibri"/>
          <w:spacing w:val="2"/>
        </w:rPr>
        <w:t xml:space="preserve"> </w:t>
      </w:r>
      <w:r w:rsidRPr="00013AA1">
        <w:rPr>
          <w:rFonts w:eastAsia="Calibri"/>
        </w:rPr>
        <w:t>(HAND) mode:</w:t>
      </w:r>
    </w:p>
    <w:p w14:paraId="113FA8B4" w14:textId="77777777" w:rsidR="00013AA1" w:rsidRPr="00013AA1" w:rsidRDefault="00013AA1" w:rsidP="00013AA1">
      <w:pPr>
        <w:pStyle w:val="Heading5"/>
        <w:rPr>
          <w:rFonts w:eastAsia="Calibri"/>
        </w:rPr>
      </w:pPr>
      <w:r w:rsidRPr="00013AA1">
        <w:rPr>
          <w:rFonts w:eastAsia="Calibri"/>
        </w:rPr>
        <w:t>Explain how SCADA Manual mode works.</w:t>
      </w:r>
    </w:p>
    <w:p w14:paraId="5237CC51" w14:textId="77777777" w:rsidR="00013AA1" w:rsidRPr="0096705E" w:rsidRDefault="00013AA1" w:rsidP="00013AA1">
      <w:pPr>
        <w:pStyle w:val="Heading4"/>
        <w:rPr>
          <w:rFonts w:eastAsia="Calibri"/>
        </w:rPr>
      </w:pPr>
      <w:r w:rsidRPr="00013AA1">
        <w:rPr>
          <w:rFonts w:eastAsia="Calibri"/>
        </w:rPr>
        <w:t>[Instrument/Device] AUTOMATIC</w:t>
      </w:r>
      <w:r w:rsidRPr="00013AA1">
        <w:rPr>
          <w:rFonts w:eastAsia="Calibri"/>
          <w:spacing w:val="-3"/>
        </w:rPr>
        <w:t xml:space="preserve"> </w:t>
      </w:r>
      <w:r w:rsidRPr="0096705E">
        <w:rPr>
          <w:rFonts w:eastAsia="Calibri"/>
        </w:rPr>
        <w:t>mode:</w:t>
      </w:r>
    </w:p>
    <w:p w14:paraId="41A631D7" w14:textId="77777777" w:rsidR="00013AA1" w:rsidRPr="0096705E" w:rsidRDefault="00013AA1" w:rsidP="00013AA1">
      <w:pPr>
        <w:pStyle w:val="Heading5"/>
        <w:rPr>
          <w:rFonts w:eastAsia="Calibri"/>
        </w:rPr>
      </w:pPr>
      <w:r w:rsidRPr="00F1687A">
        <w:rPr>
          <w:rFonts w:eastAsia="Calibri"/>
        </w:rPr>
        <w:t>Explain how SCADA AUTOMATIC mode works</w:t>
      </w:r>
      <w:r w:rsidRPr="0096705E">
        <w:rPr>
          <w:rFonts w:eastAsia="Calibri"/>
        </w:rPr>
        <w:t>.</w:t>
      </w:r>
    </w:p>
    <w:p w14:paraId="1FD2ECF5" w14:textId="77777777" w:rsidR="00013AA1" w:rsidRPr="0096705E" w:rsidRDefault="00013AA1" w:rsidP="00013AA1">
      <w:pPr>
        <w:pStyle w:val="Heading4"/>
        <w:rPr>
          <w:rFonts w:eastAsia="Calibri"/>
        </w:rPr>
      </w:pPr>
      <w:r w:rsidRPr="0096705E">
        <w:rPr>
          <w:rFonts w:eastAsia="Calibri"/>
        </w:rPr>
        <w:t>[</w:t>
      </w:r>
      <w:r w:rsidRPr="00F1687A">
        <w:rPr>
          <w:rFonts w:eastAsia="Calibri"/>
        </w:rPr>
        <w:t>Repeat for each instrument/device</w:t>
      </w:r>
      <w:r w:rsidRPr="0096705E">
        <w:rPr>
          <w:rFonts w:eastAsia="Calibri"/>
        </w:rPr>
        <w:t>]</w:t>
      </w:r>
    </w:p>
    <w:p w14:paraId="79D94366" w14:textId="1BFDE748" w:rsidR="00013AA1" w:rsidRPr="0096705E" w:rsidRDefault="008E47EC" w:rsidP="00013AA1">
      <w:pPr>
        <w:pStyle w:val="Heading3"/>
        <w:rPr>
          <w:rFonts w:eastAsia="Calibri"/>
        </w:rPr>
      </w:pPr>
      <w:r w:rsidRPr="0096705E">
        <w:rPr>
          <w:rFonts w:eastAsia="Calibri"/>
        </w:rPr>
        <w:t>Fault</w:t>
      </w:r>
      <w:r w:rsidRPr="0096705E">
        <w:rPr>
          <w:rFonts w:eastAsia="Calibri"/>
          <w:spacing w:val="2"/>
        </w:rPr>
        <w:t xml:space="preserve"> </w:t>
      </w:r>
      <w:r w:rsidRPr="0096705E">
        <w:rPr>
          <w:rFonts w:eastAsia="Calibri"/>
        </w:rPr>
        <w:t>Logic</w:t>
      </w:r>
    </w:p>
    <w:p w14:paraId="1EFB9C70" w14:textId="77777777" w:rsidR="00013AA1" w:rsidRPr="0096705E" w:rsidRDefault="00013AA1" w:rsidP="00013AA1">
      <w:pPr>
        <w:pStyle w:val="Heading4"/>
        <w:rPr>
          <w:rFonts w:eastAsia="Calibri"/>
        </w:rPr>
      </w:pPr>
      <w:r w:rsidRPr="0096705E">
        <w:rPr>
          <w:rFonts w:eastAsia="Calibri"/>
        </w:rPr>
        <w:t>[</w:t>
      </w:r>
      <w:r>
        <w:rPr>
          <w:rFonts w:eastAsia="Calibri"/>
        </w:rPr>
        <w:t>Clearly identify fault logic for failure scenarios</w:t>
      </w:r>
      <w:r w:rsidRPr="00F1687A">
        <w:rPr>
          <w:rFonts w:eastAsia="Calibri"/>
        </w:rPr>
        <w:t xml:space="preserve">.] </w:t>
      </w:r>
    </w:p>
    <w:p w14:paraId="35AD3C3F" w14:textId="39489C2F" w:rsidR="00013AA1" w:rsidRPr="0096705E" w:rsidRDefault="00013AA1" w:rsidP="00013AA1">
      <w:pPr>
        <w:pStyle w:val="Heading3"/>
        <w:rPr>
          <w:rFonts w:eastAsia="Calibri"/>
        </w:rPr>
      </w:pPr>
      <w:r w:rsidRPr="0096705E">
        <w:rPr>
          <w:rFonts w:eastAsia="Calibri"/>
        </w:rPr>
        <w:t xml:space="preserve">SCADA/DCS </w:t>
      </w:r>
      <w:r w:rsidR="008E47EC" w:rsidRPr="0096705E">
        <w:rPr>
          <w:rFonts w:eastAsia="Calibri"/>
        </w:rPr>
        <w:t>Level</w:t>
      </w:r>
    </w:p>
    <w:p w14:paraId="51ED0245" w14:textId="77777777" w:rsidR="00013AA1" w:rsidRPr="0096705E" w:rsidRDefault="00013AA1" w:rsidP="00013AA1">
      <w:pPr>
        <w:pStyle w:val="Heading4"/>
        <w:rPr>
          <w:rFonts w:eastAsia="Calibri"/>
        </w:rPr>
      </w:pPr>
      <w:r w:rsidRPr="0096705E">
        <w:rPr>
          <w:rFonts w:eastAsia="Calibri"/>
        </w:rPr>
        <w:t>Operator</w:t>
      </w:r>
      <w:r w:rsidRPr="0096705E">
        <w:rPr>
          <w:rFonts w:eastAsia="Calibri"/>
          <w:spacing w:val="-1"/>
        </w:rPr>
        <w:t xml:space="preserve"> </w:t>
      </w:r>
      <w:r w:rsidRPr="0096705E">
        <w:rPr>
          <w:rFonts w:eastAsia="Calibri"/>
        </w:rPr>
        <w:t>Adjustable Setpoints:</w:t>
      </w:r>
    </w:p>
    <w:p w14:paraId="0C7CF28D" w14:textId="77777777" w:rsidR="00013AA1" w:rsidRPr="0096705E" w:rsidRDefault="00013AA1" w:rsidP="00013AA1">
      <w:pPr>
        <w:pStyle w:val="Heading5"/>
        <w:rPr>
          <w:rFonts w:eastAsia="Calibri"/>
          <w:color w:val="000000"/>
        </w:rPr>
      </w:pPr>
      <w:r w:rsidRPr="0096705E">
        <w:rPr>
          <w:rFonts w:eastAsia="Calibri"/>
        </w:rPr>
        <w:t>[</w:t>
      </w:r>
      <w:r w:rsidRPr="00F1687A">
        <w:rPr>
          <w:rFonts w:eastAsia="Calibri"/>
        </w:rPr>
        <w:t>Describe or list each setpoint and provide an initial value</w:t>
      </w:r>
      <w:r w:rsidRPr="0096705E">
        <w:rPr>
          <w:rFonts w:eastAsia="Calibri"/>
        </w:rPr>
        <w:t>]</w:t>
      </w:r>
    </w:p>
    <w:p w14:paraId="3071CAC3" w14:textId="77777777" w:rsidR="00013AA1" w:rsidRPr="0096705E" w:rsidRDefault="00013AA1" w:rsidP="00013AA1">
      <w:pPr>
        <w:pStyle w:val="Heading4"/>
        <w:rPr>
          <w:rFonts w:eastAsia="Calibri"/>
        </w:rPr>
      </w:pPr>
      <w:r w:rsidRPr="0096705E">
        <w:rPr>
          <w:rFonts w:eastAsia="Calibri"/>
        </w:rPr>
        <w:t>Control:</w:t>
      </w:r>
    </w:p>
    <w:p w14:paraId="187C75E1" w14:textId="77777777" w:rsidR="00013AA1" w:rsidRPr="0096705E" w:rsidRDefault="00013AA1" w:rsidP="00013AA1">
      <w:pPr>
        <w:pStyle w:val="Heading5"/>
        <w:rPr>
          <w:rFonts w:eastAsia="Calibri"/>
        </w:rPr>
      </w:pPr>
      <w:r w:rsidRPr="0096705E">
        <w:rPr>
          <w:rFonts w:eastAsia="Calibri"/>
        </w:rPr>
        <w:t>[</w:t>
      </w:r>
      <w:r w:rsidRPr="00F1687A">
        <w:rPr>
          <w:rFonts w:eastAsia="Calibri"/>
        </w:rPr>
        <w:t>Describe or list each control element contained in the HMI</w:t>
      </w:r>
      <w:r w:rsidRPr="0096705E">
        <w:rPr>
          <w:rFonts w:eastAsia="Calibri"/>
        </w:rPr>
        <w:t>]</w:t>
      </w:r>
    </w:p>
    <w:p w14:paraId="79C306CF" w14:textId="77777777" w:rsidR="00013AA1" w:rsidRPr="0096705E" w:rsidRDefault="00013AA1" w:rsidP="00013AA1">
      <w:pPr>
        <w:pStyle w:val="Heading4"/>
        <w:rPr>
          <w:rFonts w:eastAsia="Calibri"/>
        </w:rPr>
      </w:pPr>
      <w:r w:rsidRPr="0096705E">
        <w:rPr>
          <w:rFonts w:eastAsia="Calibri"/>
        </w:rPr>
        <w:t>Process</w:t>
      </w:r>
      <w:r w:rsidRPr="0096705E">
        <w:rPr>
          <w:rFonts w:eastAsia="Calibri"/>
          <w:spacing w:val="-2"/>
        </w:rPr>
        <w:t xml:space="preserve"> </w:t>
      </w:r>
      <w:r w:rsidRPr="0096705E">
        <w:rPr>
          <w:rFonts w:eastAsia="Calibri"/>
        </w:rPr>
        <w:t>Indicators</w:t>
      </w:r>
      <w:r w:rsidRPr="0096705E">
        <w:rPr>
          <w:rFonts w:eastAsia="Calibri"/>
          <w:spacing w:val="1"/>
        </w:rPr>
        <w:t xml:space="preserve"> </w:t>
      </w:r>
      <w:r w:rsidRPr="0096705E">
        <w:rPr>
          <w:rFonts w:eastAsia="Calibri"/>
        </w:rPr>
        <w:t>and Alarms:</w:t>
      </w:r>
    </w:p>
    <w:p w14:paraId="49E93DBE" w14:textId="77777777" w:rsidR="00013AA1" w:rsidRPr="0096705E" w:rsidRDefault="00013AA1" w:rsidP="00013AA1">
      <w:pPr>
        <w:pStyle w:val="Heading5"/>
        <w:rPr>
          <w:rFonts w:eastAsia="Calibri"/>
        </w:rPr>
      </w:pPr>
      <w:r w:rsidRPr="0096705E">
        <w:rPr>
          <w:rFonts w:eastAsia="Calibri"/>
        </w:rPr>
        <w:t>[</w:t>
      </w:r>
      <w:r w:rsidRPr="00F1687A">
        <w:rPr>
          <w:rFonts w:eastAsia="Calibri"/>
        </w:rPr>
        <w:t xml:space="preserve">List each alarm and its </w:t>
      </w:r>
      <w:proofErr w:type="spellStart"/>
      <w:r w:rsidRPr="00F1687A">
        <w:rPr>
          <w:rFonts w:eastAsia="Calibri"/>
        </w:rPr>
        <w:t>tagname</w:t>
      </w:r>
      <w:proofErr w:type="spellEnd"/>
      <w:r w:rsidRPr="0096705E">
        <w:rPr>
          <w:rFonts w:eastAsia="Calibri"/>
          <w:color w:val="0070C0"/>
        </w:rPr>
        <w:t>.</w:t>
      </w:r>
      <w:r w:rsidRPr="0096705E">
        <w:rPr>
          <w:rFonts w:eastAsia="Calibri"/>
        </w:rPr>
        <w:t>]</w:t>
      </w:r>
    </w:p>
    <w:p w14:paraId="13F27652" w14:textId="74D282CF" w:rsidR="00013AA1" w:rsidRDefault="00013AA1" w:rsidP="00013AA1">
      <w:pPr>
        <w:pStyle w:val="Heading5"/>
        <w:rPr>
          <w:rFonts w:eastAsia="Calibri"/>
        </w:rPr>
      </w:pPr>
      <w:r w:rsidRPr="0096705E">
        <w:rPr>
          <w:rFonts w:eastAsia="Calibri"/>
        </w:rPr>
        <w:t>[</w:t>
      </w:r>
      <w:r w:rsidRPr="00F1687A">
        <w:rPr>
          <w:rFonts w:eastAsia="Calibri"/>
        </w:rPr>
        <w:t>Fill in the table below with appropriate values</w:t>
      </w:r>
      <w:r w:rsidRPr="0096705E">
        <w:rPr>
          <w:rFonts w:eastAsia="Calibri"/>
          <w:color w:val="0070C0"/>
        </w:rPr>
        <w:t>.</w:t>
      </w:r>
      <w:r w:rsidRPr="0096705E">
        <w:rPr>
          <w:rFonts w:eastAsia="Calibri"/>
        </w:rPr>
        <w:t>]</w:t>
      </w:r>
    </w:p>
    <w:p w14:paraId="4AF13AD5" w14:textId="77777777" w:rsidR="00013AA1" w:rsidRDefault="00013AA1" w:rsidP="00013AA1">
      <w:pPr>
        <w:pStyle w:val="Heading5"/>
        <w:numPr>
          <w:ilvl w:val="0"/>
          <w:numId w:val="0"/>
        </w:numPr>
        <w:ind w:left="2880"/>
        <w:rPr>
          <w:rFonts w:eastAsia="Calibr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31"/>
        <w:gridCol w:w="1803"/>
        <w:gridCol w:w="1613"/>
        <w:gridCol w:w="1803"/>
      </w:tblGrid>
      <w:tr w:rsidR="00013AA1" w:rsidRPr="008E47EC" w14:paraId="47759587" w14:textId="77777777" w:rsidTr="008E47EC">
        <w:trPr>
          <w:jc w:val="center"/>
        </w:trPr>
        <w:tc>
          <w:tcPr>
            <w:tcW w:w="3918" w:type="dxa"/>
            <w:shd w:val="clear" w:color="auto" w:fill="auto"/>
            <w:vAlign w:val="center"/>
          </w:tcPr>
          <w:p w14:paraId="57B1E887" w14:textId="77777777" w:rsidR="00013AA1" w:rsidRPr="008E47EC" w:rsidRDefault="00013AA1" w:rsidP="008E47EC">
            <w:pPr>
              <w:kinsoku w:val="0"/>
              <w:overflowPunct w:val="0"/>
              <w:autoSpaceDE w:val="0"/>
              <w:autoSpaceDN w:val="0"/>
              <w:adjustRightInd w:val="0"/>
              <w:spacing w:before="117"/>
              <w:ind w:left="765" w:right="1434"/>
              <w:jc w:val="center"/>
              <w:rPr>
                <w:b/>
                <w:bCs/>
                <w:sz w:val="20"/>
              </w:rPr>
            </w:pPr>
            <w:r w:rsidRPr="008E47EC">
              <w:rPr>
                <w:b/>
                <w:bCs/>
                <w:sz w:val="20"/>
              </w:rPr>
              <w:t>DESCRIPTION</w:t>
            </w:r>
          </w:p>
        </w:tc>
        <w:tc>
          <w:tcPr>
            <w:tcW w:w="1710" w:type="dxa"/>
            <w:shd w:val="clear" w:color="auto" w:fill="auto"/>
            <w:vAlign w:val="center"/>
          </w:tcPr>
          <w:p w14:paraId="5F325A7C" w14:textId="77777777" w:rsidR="00013AA1" w:rsidRPr="008E47EC" w:rsidRDefault="00013AA1" w:rsidP="008E47EC">
            <w:pPr>
              <w:kinsoku w:val="0"/>
              <w:overflowPunct w:val="0"/>
              <w:autoSpaceDE w:val="0"/>
              <w:autoSpaceDN w:val="0"/>
              <w:adjustRightInd w:val="0"/>
              <w:spacing w:before="117"/>
              <w:ind w:left="347"/>
              <w:jc w:val="center"/>
              <w:rPr>
                <w:b/>
                <w:bCs/>
                <w:sz w:val="20"/>
              </w:rPr>
            </w:pPr>
            <w:r w:rsidRPr="008E47EC">
              <w:rPr>
                <w:b/>
                <w:bCs/>
                <w:sz w:val="20"/>
              </w:rPr>
              <w:t>SETPOINT</w:t>
            </w:r>
          </w:p>
        </w:tc>
        <w:tc>
          <w:tcPr>
            <w:tcW w:w="1530" w:type="dxa"/>
            <w:shd w:val="clear" w:color="auto" w:fill="auto"/>
            <w:vAlign w:val="center"/>
          </w:tcPr>
          <w:p w14:paraId="29C61FEA" w14:textId="77777777" w:rsidR="00013AA1" w:rsidRPr="008E47EC" w:rsidRDefault="00013AA1" w:rsidP="008E47EC">
            <w:pPr>
              <w:kinsoku w:val="0"/>
              <w:overflowPunct w:val="0"/>
              <w:autoSpaceDE w:val="0"/>
              <w:autoSpaceDN w:val="0"/>
              <w:adjustRightInd w:val="0"/>
              <w:spacing w:before="117"/>
              <w:ind w:left="375"/>
              <w:jc w:val="center"/>
              <w:rPr>
                <w:b/>
                <w:bCs/>
                <w:sz w:val="20"/>
              </w:rPr>
            </w:pPr>
            <w:r w:rsidRPr="008E47EC">
              <w:rPr>
                <w:b/>
                <w:bCs/>
                <w:sz w:val="20"/>
              </w:rPr>
              <w:t>ACTION</w:t>
            </w:r>
          </w:p>
        </w:tc>
        <w:tc>
          <w:tcPr>
            <w:tcW w:w="1710" w:type="dxa"/>
            <w:shd w:val="clear" w:color="auto" w:fill="auto"/>
            <w:vAlign w:val="center"/>
          </w:tcPr>
          <w:p w14:paraId="30C317D2" w14:textId="77777777" w:rsidR="00013AA1" w:rsidRPr="008E47EC" w:rsidRDefault="00013AA1" w:rsidP="008E47EC">
            <w:pPr>
              <w:kinsoku w:val="0"/>
              <w:overflowPunct w:val="0"/>
              <w:autoSpaceDE w:val="0"/>
              <w:autoSpaceDN w:val="0"/>
              <w:adjustRightInd w:val="0"/>
              <w:spacing w:before="117"/>
              <w:ind w:left="180"/>
              <w:jc w:val="center"/>
              <w:rPr>
                <w:b/>
                <w:bCs/>
                <w:sz w:val="20"/>
              </w:rPr>
            </w:pPr>
            <w:r w:rsidRPr="008E47EC">
              <w:rPr>
                <w:b/>
                <w:bCs/>
                <w:sz w:val="20"/>
              </w:rPr>
              <w:t>Alarm Priority</w:t>
            </w:r>
          </w:p>
        </w:tc>
      </w:tr>
      <w:tr w:rsidR="00013AA1" w:rsidRPr="008E47EC" w14:paraId="680E04E5" w14:textId="77777777" w:rsidTr="008E47EC">
        <w:trPr>
          <w:jc w:val="center"/>
        </w:trPr>
        <w:tc>
          <w:tcPr>
            <w:tcW w:w="3918" w:type="dxa"/>
          </w:tcPr>
          <w:p w14:paraId="04F62567" w14:textId="77777777" w:rsidR="00013AA1" w:rsidRPr="008E47EC" w:rsidRDefault="00013AA1" w:rsidP="008E47EC">
            <w:pPr>
              <w:kinsoku w:val="0"/>
              <w:overflowPunct w:val="0"/>
              <w:autoSpaceDE w:val="0"/>
              <w:autoSpaceDN w:val="0"/>
              <w:adjustRightInd w:val="0"/>
              <w:spacing w:before="120"/>
              <w:ind w:left="195" w:right="630"/>
              <w:jc w:val="left"/>
              <w:rPr>
                <w:sz w:val="20"/>
              </w:rPr>
            </w:pPr>
            <w:r w:rsidRPr="008E47EC">
              <w:rPr>
                <w:sz w:val="20"/>
              </w:rPr>
              <w:t xml:space="preserve">Alarm – </w:t>
            </w:r>
            <w:proofErr w:type="spellStart"/>
            <w:r w:rsidRPr="008E47EC">
              <w:rPr>
                <w:sz w:val="20"/>
              </w:rPr>
              <w:t>Tagname</w:t>
            </w:r>
            <w:proofErr w:type="spellEnd"/>
          </w:p>
        </w:tc>
        <w:tc>
          <w:tcPr>
            <w:tcW w:w="1710" w:type="dxa"/>
          </w:tcPr>
          <w:p w14:paraId="72058D39" w14:textId="77777777" w:rsidR="00013AA1" w:rsidRPr="008E47EC" w:rsidRDefault="00013AA1" w:rsidP="008E47EC">
            <w:pPr>
              <w:kinsoku w:val="0"/>
              <w:overflowPunct w:val="0"/>
              <w:autoSpaceDE w:val="0"/>
              <w:autoSpaceDN w:val="0"/>
              <w:adjustRightInd w:val="0"/>
              <w:spacing w:before="120"/>
              <w:ind w:left="102"/>
              <w:jc w:val="left"/>
              <w:rPr>
                <w:sz w:val="20"/>
              </w:rPr>
            </w:pPr>
            <w:r w:rsidRPr="008E47EC">
              <w:rPr>
                <w:sz w:val="20"/>
              </w:rPr>
              <w:t>Value</w:t>
            </w:r>
          </w:p>
        </w:tc>
        <w:tc>
          <w:tcPr>
            <w:tcW w:w="1530" w:type="dxa"/>
          </w:tcPr>
          <w:p w14:paraId="5A07B55F" w14:textId="77777777" w:rsidR="00013AA1" w:rsidRPr="008E47EC" w:rsidRDefault="00013AA1" w:rsidP="008E47EC">
            <w:pPr>
              <w:kinsoku w:val="0"/>
              <w:overflowPunct w:val="0"/>
              <w:autoSpaceDE w:val="0"/>
              <w:autoSpaceDN w:val="0"/>
              <w:adjustRightInd w:val="0"/>
              <w:spacing w:before="120"/>
              <w:ind w:left="100"/>
              <w:jc w:val="left"/>
              <w:rPr>
                <w:sz w:val="20"/>
              </w:rPr>
            </w:pPr>
            <w:r w:rsidRPr="008E47EC">
              <w:rPr>
                <w:sz w:val="20"/>
              </w:rPr>
              <w:t>Alarm</w:t>
            </w:r>
          </w:p>
        </w:tc>
        <w:tc>
          <w:tcPr>
            <w:tcW w:w="1710" w:type="dxa"/>
          </w:tcPr>
          <w:p w14:paraId="74C5EC7A" w14:textId="77777777" w:rsidR="00013AA1" w:rsidRPr="008E47EC" w:rsidRDefault="00013AA1" w:rsidP="008E47EC">
            <w:pPr>
              <w:kinsoku w:val="0"/>
              <w:overflowPunct w:val="0"/>
              <w:autoSpaceDE w:val="0"/>
              <w:autoSpaceDN w:val="0"/>
              <w:adjustRightInd w:val="0"/>
              <w:spacing w:before="120"/>
              <w:ind w:left="100"/>
              <w:jc w:val="left"/>
              <w:rPr>
                <w:sz w:val="20"/>
              </w:rPr>
            </w:pPr>
            <w:r w:rsidRPr="008E47EC">
              <w:rPr>
                <w:sz w:val="20"/>
              </w:rPr>
              <w:t>Value</w:t>
            </w:r>
          </w:p>
        </w:tc>
      </w:tr>
      <w:tr w:rsidR="00013AA1" w:rsidRPr="008E47EC" w14:paraId="5D48AF5F" w14:textId="77777777" w:rsidTr="008E47EC">
        <w:trPr>
          <w:jc w:val="center"/>
        </w:trPr>
        <w:tc>
          <w:tcPr>
            <w:tcW w:w="3918" w:type="dxa"/>
          </w:tcPr>
          <w:p w14:paraId="7CDEB9B4" w14:textId="77777777" w:rsidR="00013AA1" w:rsidRPr="008E47EC" w:rsidRDefault="00013AA1" w:rsidP="008E47EC">
            <w:pPr>
              <w:kinsoku w:val="0"/>
              <w:overflowPunct w:val="0"/>
              <w:autoSpaceDE w:val="0"/>
              <w:autoSpaceDN w:val="0"/>
              <w:adjustRightInd w:val="0"/>
              <w:spacing w:before="120"/>
              <w:ind w:left="195" w:right="630"/>
              <w:jc w:val="left"/>
              <w:rPr>
                <w:sz w:val="20"/>
              </w:rPr>
            </w:pPr>
            <w:r w:rsidRPr="008E47EC">
              <w:rPr>
                <w:sz w:val="20"/>
              </w:rPr>
              <w:t xml:space="preserve">Alarm – </w:t>
            </w:r>
            <w:proofErr w:type="spellStart"/>
            <w:r w:rsidRPr="008E47EC">
              <w:rPr>
                <w:sz w:val="20"/>
              </w:rPr>
              <w:t>Tagname</w:t>
            </w:r>
            <w:proofErr w:type="spellEnd"/>
          </w:p>
        </w:tc>
        <w:tc>
          <w:tcPr>
            <w:tcW w:w="1710" w:type="dxa"/>
          </w:tcPr>
          <w:p w14:paraId="0787198B" w14:textId="77777777" w:rsidR="00013AA1" w:rsidRPr="008E47EC" w:rsidRDefault="00013AA1" w:rsidP="008E47EC">
            <w:pPr>
              <w:kinsoku w:val="0"/>
              <w:overflowPunct w:val="0"/>
              <w:autoSpaceDE w:val="0"/>
              <w:autoSpaceDN w:val="0"/>
              <w:adjustRightInd w:val="0"/>
              <w:spacing w:before="120"/>
              <w:ind w:left="102"/>
              <w:jc w:val="left"/>
              <w:rPr>
                <w:sz w:val="20"/>
              </w:rPr>
            </w:pPr>
            <w:r w:rsidRPr="008E47EC">
              <w:rPr>
                <w:sz w:val="20"/>
              </w:rPr>
              <w:t>Value</w:t>
            </w:r>
          </w:p>
        </w:tc>
        <w:tc>
          <w:tcPr>
            <w:tcW w:w="1530" w:type="dxa"/>
          </w:tcPr>
          <w:p w14:paraId="64EB9361" w14:textId="77777777" w:rsidR="00013AA1" w:rsidRPr="008E47EC" w:rsidRDefault="00013AA1" w:rsidP="008E47EC">
            <w:pPr>
              <w:kinsoku w:val="0"/>
              <w:overflowPunct w:val="0"/>
              <w:autoSpaceDE w:val="0"/>
              <w:autoSpaceDN w:val="0"/>
              <w:adjustRightInd w:val="0"/>
              <w:spacing w:before="120"/>
              <w:ind w:left="100"/>
              <w:jc w:val="left"/>
              <w:rPr>
                <w:sz w:val="20"/>
              </w:rPr>
            </w:pPr>
            <w:r w:rsidRPr="008E47EC">
              <w:rPr>
                <w:sz w:val="20"/>
              </w:rPr>
              <w:t>Alarm</w:t>
            </w:r>
          </w:p>
        </w:tc>
        <w:tc>
          <w:tcPr>
            <w:tcW w:w="1710" w:type="dxa"/>
          </w:tcPr>
          <w:p w14:paraId="3C81DEAF" w14:textId="77777777" w:rsidR="00013AA1" w:rsidRPr="008E47EC" w:rsidRDefault="00013AA1" w:rsidP="008E47EC">
            <w:pPr>
              <w:kinsoku w:val="0"/>
              <w:overflowPunct w:val="0"/>
              <w:autoSpaceDE w:val="0"/>
              <w:autoSpaceDN w:val="0"/>
              <w:adjustRightInd w:val="0"/>
              <w:spacing w:before="120"/>
              <w:ind w:left="100"/>
              <w:jc w:val="left"/>
              <w:rPr>
                <w:sz w:val="20"/>
              </w:rPr>
            </w:pPr>
            <w:r w:rsidRPr="008E47EC">
              <w:rPr>
                <w:sz w:val="20"/>
              </w:rPr>
              <w:t>Value</w:t>
            </w:r>
          </w:p>
        </w:tc>
      </w:tr>
      <w:tr w:rsidR="00013AA1" w:rsidRPr="008E47EC" w14:paraId="2C642E6B" w14:textId="77777777" w:rsidTr="008E47EC">
        <w:trPr>
          <w:jc w:val="center"/>
        </w:trPr>
        <w:tc>
          <w:tcPr>
            <w:tcW w:w="3918" w:type="dxa"/>
          </w:tcPr>
          <w:p w14:paraId="487CBA82" w14:textId="77777777" w:rsidR="00013AA1" w:rsidRPr="008E47EC" w:rsidRDefault="00013AA1" w:rsidP="008E47EC">
            <w:pPr>
              <w:kinsoku w:val="0"/>
              <w:overflowPunct w:val="0"/>
              <w:autoSpaceDE w:val="0"/>
              <w:autoSpaceDN w:val="0"/>
              <w:adjustRightInd w:val="0"/>
              <w:spacing w:before="120"/>
              <w:ind w:left="195" w:right="630"/>
              <w:jc w:val="left"/>
              <w:rPr>
                <w:sz w:val="20"/>
              </w:rPr>
            </w:pPr>
            <w:r w:rsidRPr="008E47EC">
              <w:rPr>
                <w:sz w:val="20"/>
              </w:rPr>
              <w:t xml:space="preserve">Alarm – </w:t>
            </w:r>
            <w:proofErr w:type="spellStart"/>
            <w:r w:rsidRPr="008E47EC">
              <w:rPr>
                <w:sz w:val="20"/>
              </w:rPr>
              <w:t>Tagname</w:t>
            </w:r>
            <w:proofErr w:type="spellEnd"/>
          </w:p>
        </w:tc>
        <w:tc>
          <w:tcPr>
            <w:tcW w:w="1710" w:type="dxa"/>
          </w:tcPr>
          <w:p w14:paraId="740BF5C0" w14:textId="77777777" w:rsidR="00013AA1" w:rsidRPr="008E47EC" w:rsidRDefault="00013AA1" w:rsidP="008E47EC">
            <w:pPr>
              <w:kinsoku w:val="0"/>
              <w:overflowPunct w:val="0"/>
              <w:autoSpaceDE w:val="0"/>
              <w:autoSpaceDN w:val="0"/>
              <w:adjustRightInd w:val="0"/>
              <w:spacing w:before="120"/>
              <w:ind w:left="102"/>
              <w:jc w:val="left"/>
              <w:rPr>
                <w:sz w:val="20"/>
              </w:rPr>
            </w:pPr>
            <w:r w:rsidRPr="008E47EC">
              <w:rPr>
                <w:sz w:val="20"/>
              </w:rPr>
              <w:t>Value</w:t>
            </w:r>
          </w:p>
        </w:tc>
        <w:tc>
          <w:tcPr>
            <w:tcW w:w="1530" w:type="dxa"/>
          </w:tcPr>
          <w:p w14:paraId="09DFAF81" w14:textId="77777777" w:rsidR="00013AA1" w:rsidRPr="008E47EC" w:rsidRDefault="00013AA1" w:rsidP="008E47EC">
            <w:pPr>
              <w:kinsoku w:val="0"/>
              <w:overflowPunct w:val="0"/>
              <w:autoSpaceDE w:val="0"/>
              <w:autoSpaceDN w:val="0"/>
              <w:adjustRightInd w:val="0"/>
              <w:spacing w:before="120"/>
              <w:ind w:left="100"/>
              <w:jc w:val="left"/>
              <w:rPr>
                <w:sz w:val="20"/>
              </w:rPr>
            </w:pPr>
            <w:r w:rsidRPr="008E47EC">
              <w:rPr>
                <w:sz w:val="20"/>
              </w:rPr>
              <w:t>Alarm</w:t>
            </w:r>
          </w:p>
        </w:tc>
        <w:tc>
          <w:tcPr>
            <w:tcW w:w="1710" w:type="dxa"/>
          </w:tcPr>
          <w:p w14:paraId="655C98F0" w14:textId="77777777" w:rsidR="00013AA1" w:rsidRPr="008E47EC" w:rsidRDefault="00013AA1" w:rsidP="008E47EC">
            <w:pPr>
              <w:kinsoku w:val="0"/>
              <w:overflowPunct w:val="0"/>
              <w:autoSpaceDE w:val="0"/>
              <w:autoSpaceDN w:val="0"/>
              <w:adjustRightInd w:val="0"/>
              <w:spacing w:before="120"/>
              <w:ind w:left="100"/>
              <w:jc w:val="left"/>
              <w:rPr>
                <w:sz w:val="20"/>
              </w:rPr>
            </w:pPr>
            <w:r w:rsidRPr="008E47EC">
              <w:rPr>
                <w:sz w:val="20"/>
              </w:rPr>
              <w:t>Value</w:t>
            </w:r>
          </w:p>
        </w:tc>
      </w:tr>
    </w:tbl>
    <w:p w14:paraId="1A5582AF" w14:textId="77777777" w:rsidR="00013AA1" w:rsidRPr="0096705E" w:rsidRDefault="00013AA1" w:rsidP="00013AA1">
      <w:pPr>
        <w:tabs>
          <w:tab w:val="left" w:pos="1293"/>
        </w:tabs>
        <w:kinsoku w:val="0"/>
        <w:overflowPunct w:val="0"/>
        <w:autoSpaceDE w:val="0"/>
        <w:autoSpaceDN w:val="0"/>
        <w:adjustRightInd w:val="0"/>
        <w:spacing w:before="180"/>
        <w:rPr>
          <w:rFonts w:ascii="Arial" w:eastAsia="Calibri" w:hAnsi="Arial" w:cs="Arial"/>
          <w:sz w:val="22"/>
          <w:szCs w:val="22"/>
        </w:rPr>
      </w:pPr>
    </w:p>
    <w:p w14:paraId="5D8335CF" w14:textId="19131277" w:rsidR="00013AA1" w:rsidRDefault="00013AA1" w:rsidP="00013AA1">
      <w:pPr>
        <w:pStyle w:val="Heading1"/>
      </w:pPr>
      <w:r>
        <w:t>pRODUCTS (nOT uSED)</w:t>
      </w:r>
    </w:p>
    <w:p w14:paraId="55854B8A" w14:textId="4ED5D4AD" w:rsidR="00013AA1" w:rsidRDefault="00013AA1" w:rsidP="00013AA1">
      <w:pPr>
        <w:pStyle w:val="Heading1"/>
      </w:pPr>
      <w:r>
        <w:t>eXECUTION (nOT uSED)</w:t>
      </w:r>
    </w:p>
    <w:p w14:paraId="2FFAD396" w14:textId="707D7DF4" w:rsidR="001B2FC3" w:rsidRPr="000D6937" w:rsidRDefault="00013AA1" w:rsidP="008E47EC">
      <w:pPr>
        <w:pStyle w:val="Title"/>
      </w:pPr>
      <w:r>
        <w:t>END OF SECTION</w:t>
      </w:r>
    </w:p>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EE15ED6"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013AA1">
      <w:rPr>
        <w:sz w:val="20"/>
      </w:rPr>
      <w:t>CONTROL NARRATIVE</w:t>
    </w:r>
  </w:p>
  <w:p w14:paraId="57A8E139" w14:textId="0E07AAFC" w:rsidR="00034CF2" w:rsidRDefault="00CA1E8A"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013AA1">
      <w:rPr>
        <w:sz w:val="20"/>
      </w:rPr>
      <w:t>7400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start w:val="1"/>
      <w:numFmt w:val="decimal"/>
      <w:lvlText w:val="%1."/>
      <w:lvlJc w:val="left"/>
      <w:pPr>
        <w:ind w:left="1292" w:hanging="432"/>
      </w:pPr>
      <w:rPr>
        <w:rFonts w:ascii="Arial" w:hAnsi="Arial" w:cs="Arial"/>
        <w:b w:val="0"/>
        <w:bCs w:val="0"/>
        <w:i w:val="0"/>
        <w:iCs w:val="0"/>
        <w:spacing w:val="-1"/>
        <w:w w:val="100"/>
        <w:sz w:val="22"/>
        <w:szCs w:val="22"/>
      </w:rPr>
    </w:lvl>
    <w:lvl w:ilvl="1">
      <w:start w:val="1"/>
      <w:numFmt w:val="lowerLetter"/>
      <w:lvlText w:val="%2."/>
      <w:lvlJc w:val="left"/>
      <w:pPr>
        <w:ind w:left="1724" w:hanging="432"/>
      </w:pPr>
      <w:rPr>
        <w:rFonts w:ascii="Arial" w:hAnsi="Arial" w:cs="Arial"/>
        <w:b w:val="0"/>
        <w:bCs w:val="0"/>
        <w:i w:val="0"/>
        <w:iCs w:val="0"/>
        <w:spacing w:val="-1"/>
        <w:w w:val="100"/>
        <w:sz w:val="22"/>
        <w:szCs w:val="22"/>
      </w:rPr>
    </w:lvl>
    <w:lvl w:ilvl="2">
      <w:start w:val="1"/>
      <w:numFmt w:val="lowerRoman"/>
      <w:lvlText w:val="%3."/>
      <w:lvlJc w:val="left"/>
      <w:pPr>
        <w:ind w:left="2041" w:hanging="298"/>
      </w:pPr>
      <w:rPr>
        <w:rFonts w:ascii="Arial" w:hAnsi="Arial" w:cs="Arial"/>
        <w:b w:val="0"/>
        <w:bCs w:val="0"/>
        <w:i w:val="0"/>
        <w:iCs w:val="0"/>
        <w:spacing w:val="-2"/>
        <w:w w:val="100"/>
        <w:sz w:val="22"/>
        <w:szCs w:val="22"/>
      </w:rPr>
    </w:lvl>
    <w:lvl w:ilvl="3">
      <w:numFmt w:val="bullet"/>
      <w:lvlText w:val="•"/>
      <w:lvlJc w:val="left"/>
      <w:pPr>
        <w:ind w:left="2040" w:hanging="298"/>
      </w:pPr>
    </w:lvl>
    <w:lvl w:ilvl="4">
      <w:numFmt w:val="bullet"/>
      <w:lvlText w:val="•"/>
      <w:lvlJc w:val="left"/>
      <w:pPr>
        <w:ind w:left="3125" w:hanging="298"/>
      </w:pPr>
    </w:lvl>
    <w:lvl w:ilvl="5">
      <w:numFmt w:val="bullet"/>
      <w:lvlText w:val="•"/>
      <w:lvlJc w:val="left"/>
      <w:pPr>
        <w:ind w:left="4211" w:hanging="298"/>
      </w:pPr>
    </w:lvl>
    <w:lvl w:ilvl="6">
      <w:numFmt w:val="bullet"/>
      <w:lvlText w:val="•"/>
      <w:lvlJc w:val="left"/>
      <w:pPr>
        <w:ind w:left="5297" w:hanging="298"/>
      </w:pPr>
    </w:lvl>
    <w:lvl w:ilvl="7">
      <w:numFmt w:val="bullet"/>
      <w:lvlText w:val="•"/>
      <w:lvlJc w:val="left"/>
      <w:pPr>
        <w:ind w:left="6382" w:hanging="298"/>
      </w:pPr>
    </w:lvl>
    <w:lvl w:ilvl="8">
      <w:numFmt w:val="bullet"/>
      <w:lvlText w:val="•"/>
      <w:lvlJc w:val="left"/>
      <w:pPr>
        <w:ind w:left="7468" w:hanging="298"/>
      </w:pPr>
    </w:lvl>
  </w:abstractNum>
  <w:abstractNum w:abstractNumId="1" w15:restartNumberingAfterBreak="0">
    <w:nsid w:val="00000406"/>
    <w:multiLevelType w:val="multilevel"/>
    <w:tmpl w:val="00000889"/>
    <w:lvl w:ilvl="0">
      <w:start w:val="5"/>
      <w:numFmt w:val="upperLetter"/>
      <w:lvlText w:val="%1."/>
      <w:lvlJc w:val="left"/>
      <w:pPr>
        <w:ind w:left="831" w:hanging="504"/>
      </w:pPr>
      <w:rPr>
        <w:rFonts w:ascii="Arial" w:hAnsi="Arial" w:cs="Arial"/>
        <w:b w:val="0"/>
        <w:bCs w:val="0"/>
        <w:i w:val="0"/>
        <w:iCs w:val="0"/>
        <w:spacing w:val="-1"/>
        <w:w w:val="100"/>
        <w:sz w:val="22"/>
        <w:szCs w:val="22"/>
      </w:rPr>
    </w:lvl>
    <w:lvl w:ilvl="1">
      <w:start w:val="1"/>
      <w:numFmt w:val="decimal"/>
      <w:lvlText w:val="%2."/>
      <w:lvlJc w:val="left"/>
      <w:pPr>
        <w:ind w:left="1292" w:hanging="432"/>
      </w:pPr>
      <w:rPr>
        <w:rFonts w:ascii="Arial" w:hAnsi="Arial" w:cs="Arial"/>
        <w:b w:val="0"/>
        <w:bCs w:val="0"/>
        <w:i w:val="0"/>
        <w:iCs w:val="0"/>
        <w:spacing w:val="-1"/>
        <w:w w:val="100"/>
        <w:sz w:val="22"/>
        <w:szCs w:val="22"/>
      </w:rPr>
    </w:lvl>
    <w:lvl w:ilvl="2">
      <w:numFmt w:val="bullet"/>
      <w:lvlText w:val="•"/>
      <w:lvlJc w:val="left"/>
      <w:pPr>
        <w:ind w:left="2226" w:hanging="432"/>
      </w:pPr>
    </w:lvl>
    <w:lvl w:ilvl="3">
      <w:numFmt w:val="bullet"/>
      <w:lvlText w:val="•"/>
      <w:lvlJc w:val="left"/>
      <w:pPr>
        <w:ind w:left="3153" w:hanging="432"/>
      </w:pPr>
    </w:lvl>
    <w:lvl w:ilvl="4">
      <w:numFmt w:val="bullet"/>
      <w:lvlText w:val="•"/>
      <w:lvlJc w:val="left"/>
      <w:pPr>
        <w:ind w:left="4080" w:hanging="432"/>
      </w:pPr>
    </w:lvl>
    <w:lvl w:ilvl="5">
      <w:numFmt w:val="bullet"/>
      <w:lvlText w:val="•"/>
      <w:lvlJc w:val="left"/>
      <w:pPr>
        <w:ind w:left="5006" w:hanging="432"/>
      </w:pPr>
    </w:lvl>
    <w:lvl w:ilvl="6">
      <w:numFmt w:val="bullet"/>
      <w:lvlText w:val="•"/>
      <w:lvlJc w:val="left"/>
      <w:pPr>
        <w:ind w:left="5933" w:hanging="432"/>
      </w:pPr>
    </w:lvl>
    <w:lvl w:ilvl="7">
      <w:numFmt w:val="bullet"/>
      <w:lvlText w:val="•"/>
      <w:lvlJc w:val="left"/>
      <w:pPr>
        <w:ind w:left="6860" w:hanging="432"/>
      </w:pPr>
    </w:lvl>
    <w:lvl w:ilvl="8">
      <w:numFmt w:val="bullet"/>
      <w:lvlText w:val="•"/>
      <w:lvlJc w:val="left"/>
      <w:pPr>
        <w:ind w:left="7786" w:hanging="432"/>
      </w:pPr>
    </w:lvl>
  </w:abstractNum>
  <w:abstractNum w:abstractNumId="2" w15:restartNumberingAfterBreak="0">
    <w:nsid w:val="00000407"/>
    <w:multiLevelType w:val="multilevel"/>
    <w:tmpl w:val="0000088A"/>
    <w:lvl w:ilvl="0">
      <w:start w:val="1"/>
      <w:numFmt w:val="decimal"/>
      <w:lvlText w:val="%1."/>
      <w:lvlJc w:val="left"/>
      <w:pPr>
        <w:ind w:left="1292" w:hanging="432"/>
      </w:pPr>
      <w:rPr>
        <w:rFonts w:ascii="Arial" w:hAnsi="Arial" w:cs="Arial"/>
        <w:b w:val="0"/>
        <w:bCs w:val="0"/>
        <w:i w:val="0"/>
        <w:iCs w:val="0"/>
        <w:spacing w:val="-1"/>
        <w:w w:val="100"/>
        <w:sz w:val="22"/>
        <w:szCs w:val="22"/>
      </w:rPr>
    </w:lvl>
    <w:lvl w:ilvl="1">
      <w:start w:val="1"/>
      <w:numFmt w:val="lowerLetter"/>
      <w:lvlText w:val="%2."/>
      <w:lvlJc w:val="left"/>
      <w:pPr>
        <w:ind w:left="1724" w:hanging="432"/>
      </w:pPr>
      <w:rPr>
        <w:spacing w:val="-1"/>
        <w:w w:val="100"/>
      </w:rPr>
    </w:lvl>
    <w:lvl w:ilvl="2">
      <w:numFmt w:val="bullet"/>
      <w:lvlText w:val="•"/>
      <w:lvlJc w:val="left"/>
      <w:pPr>
        <w:ind w:left="2600" w:hanging="432"/>
      </w:pPr>
    </w:lvl>
    <w:lvl w:ilvl="3">
      <w:numFmt w:val="bullet"/>
      <w:lvlText w:val="•"/>
      <w:lvlJc w:val="left"/>
      <w:pPr>
        <w:ind w:left="3480" w:hanging="432"/>
      </w:pPr>
    </w:lvl>
    <w:lvl w:ilvl="4">
      <w:numFmt w:val="bullet"/>
      <w:lvlText w:val="•"/>
      <w:lvlJc w:val="left"/>
      <w:pPr>
        <w:ind w:left="4360" w:hanging="432"/>
      </w:pPr>
    </w:lvl>
    <w:lvl w:ilvl="5">
      <w:numFmt w:val="bullet"/>
      <w:lvlText w:val="•"/>
      <w:lvlJc w:val="left"/>
      <w:pPr>
        <w:ind w:left="5240" w:hanging="432"/>
      </w:pPr>
    </w:lvl>
    <w:lvl w:ilvl="6">
      <w:numFmt w:val="bullet"/>
      <w:lvlText w:val="•"/>
      <w:lvlJc w:val="left"/>
      <w:pPr>
        <w:ind w:left="6120" w:hanging="432"/>
      </w:pPr>
    </w:lvl>
    <w:lvl w:ilvl="7">
      <w:numFmt w:val="bullet"/>
      <w:lvlText w:val="•"/>
      <w:lvlJc w:val="left"/>
      <w:pPr>
        <w:ind w:left="7000" w:hanging="432"/>
      </w:pPr>
    </w:lvl>
    <w:lvl w:ilvl="8">
      <w:numFmt w:val="bullet"/>
      <w:lvlText w:val="•"/>
      <w:lvlJc w:val="left"/>
      <w:pPr>
        <w:ind w:left="7880" w:hanging="432"/>
      </w:pPr>
    </w:lvl>
  </w:abstractNum>
  <w:abstractNum w:abstractNumId="3" w15:restartNumberingAfterBreak="0">
    <w:nsid w:val="0000040A"/>
    <w:multiLevelType w:val="multilevel"/>
    <w:tmpl w:val="0000088D"/>
    <w:lvl w:ilvl="0">
      <w:start w:val="1"/>
      <w:numFmt w:val="decimal"/>
      <w:lvlText w:val="%1."/>
      <w:lvlJc w:val="left"/>
      <w:pPr>
        <w:ind w:left="1292" w:hanging="432"/>
      </w:pPr>
      <w:rPr>
        <w:rFonts w:ascii="Arial" w:hAnsi="Arial" w:cs="Arial"/>
        <w:b w:val="0"/>
        <w:bCs w:val="0"/>
        <w:i w:val="0"/>
        <w:iCs w:val="0"/>
        <w:spacing w:val="-1"/>
        <w:w w:val="100"/>
        <w:sz w:val="22"/>
        <w:szCs w:val="22"/>
      </w:rPr>
    </w:lvl>
    <w:lvl w:ilvl="1">
      <w:start w:val="1"/>
      <w:numFmt w:val="lowerLetter"/>
      <w:lvlText w:val="%2."/>
      <w:lvlJc w:val="left"/>
      <w:pPr>
        <w:ind w:left="1724" w:hanging="432"/>
      </w:pPr>
      <w:rPr>
        <w:rFonts w:ascii="Arial" w:hAnsi="Arial" w:cs="Arial"/>
        <w:b w:val="0"/>
        <w:bCs w:val="0"/>
        <w:i w:val="0"/>
        <w:iCs w:val="0"/>
        <w:spacing w:val="-1"/>
        <w:w w:val="100"/>
        <w:sz w:val="22"/>
        <w:szCs w:val="22"/>
      </w:rPr>
    </w:lvl>
    <w:lvl w:ilvl="2">
      <w:start w:val="1"/>
      <w:numFmt w:val="lowerRoman"/>
      <w:lvlText w:val="%3."/>
      <w:lvlJc w:val="left"/>
      <w:pPr>
        <w:ind w:left="2041" w:hanging="298"/>
      </w:pPr>
      <w:rPr>
        <w:rFonts w:ascii="Arial" w:hAnsi="Arial" w:cs="Arial"/>
        <w:b w:val="0"/>
        <w:bCs w:val="0"/>
        <w:i w:val="0"/>
        <w:iCs w:val="0"/>
        <w:spacing w:val="-2"/>
        <w:w w:val="100"/>
        <w:sz w:val="22"/>
        <w:szCs w:val="22"/>
      </w:rPr>
    </w:lvl>
    <w:lvl w:ilvl="3">
      <w:numFmt w:val="bullet"/>
      <w:lvlText w:val="•"/>
      <w:lvlJc w:val="left"/>
      <w:pPr>
        <w:ind w:left="2990" w:hanging="298"/>
      </w:pPr>
    </w:lvl>
    <w:lvl w:ilvl="4">
      <w:numFmt w:val="bullet"/>
      <w:lvlText w:val="•"/>
      <w:lvlJc w:val="left"/>
      <w:pPr>
        <w:ind w:left="3940" w:hanging="298"/>
      </w:pPr>
    </w:lvl>
    <w:lvl w:ilvl="5">
      <w:numFmt w:val="bullet"/>
      <w:lvlText w:val="•"/>
      <w:lvlJc w:val="left"/>
      <w:pPr>
        <w:ind w:left="4890" w:hanging="298"/>
      </w:pPr>
    </w:lvl>
    <w:lvl w:ilvl="6">
      <w:numFmt w:val="bullet"/>
      <w:lvlText w:val="•"/>
      <w:lvlJc w:val="left"/>
      <w:pPr>
        <w:ind w:left="5840" w:hanging="298"/>
      </w:pPr>
    </w:lvl>
    <w:lvl w:ilvl="7">
      <w:numFmt w:val="bullet"/>
      <w:lvlText w:val="•"/>
      <w:lvlJc w:val="left"/>
      <w:pPr>
        <w:ind w:left="6790" w:hanging="298"/>
      </w:pPr>
    </w:lvl>
    <w:lvl w:ilvl="8">
      <w:numFmt w:val="bullet"/>
      <w:lvlText w:val="•"/>
      <w:lvlJc w:val="left"/>
      <w:pPr>
        <w:ind w:left="7740" w:hanging="298"/>
      </w:pPr>
    </w:lvl>
  </w:abstractNum>
  <w:abstractNum w:abstractNumId="4" w15:restartNumberingAfterBreak="0">
    <w:nsid w:val="0904088C"/>
    <w:multiLevelType w:val="multilevel"/>
    <w:tmpl w:val="B2D6679A"/>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5"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6"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6FB11830"/>
    <w:multiLevelType w:val="multilevel"/>
    <w:tmpl w:val="5E206990"/>
    <w:lvl w:ilvl="0">
      <w:start w:val="1"/>
      <w:numFmt w:val="decimalZero"/>
      <w:pStyle w:val="P1Level1"/>
      <w:lvlText w:val="1.%1"/>
      <w:lvlJc w:val="left"/>
      <w:pPr>
        <w:tabs>
          <w:tab w:val="num" w:pos="1008"/>
        </w:tabs>
        <w:ind w:left="1008" w:hanging="1008"/>
      </w:pPr>
    </w:lvl>
    <w:lvl w:ilvl="1">
      <w:start w:val="1"/>
      <w:numFmt w:val="upperLetter"/>
      <w:pStyle w:val="P1Level2"/>
      <w:lvlText w:val="%2."/>
      <w:lvlJc w:val="left"/>
      <w:pPr>
        <w:tabs>
          <w:tab w:val="num" w:pos="1008"/>
        </w:tabs>
        <w:ind w:left="1008" w:hanging="576"/>
      </w:pPr>
    </w:lvl>
    <w:lvl w:ilvl="2">
      <w:start w:val="1"/>
      <w:numFmt w:val="decimal"/>
      <w:pStyle w:val="P1Level3"/>
      <w:lvlText w:val="%3."/>
      <w:lvlJc w:val="left"/>
      <w:pPr>
        <w:tabs>
          <w:tab w:val="num" w:pos="1584"/>
        </w:tabs>
        <w:ind w:left="1584" w:hanging="576"/>
      </w:pPr>
    </w:lvl>
    <w:lvl w:ilvl="3">
      <w:start w:val="1"/>
      <w:numFmt w:val="lowerLetter"/>
      <w:pStyle w:val="P1Level4"/>
      <w:lvlText w:val="%4."/>
      <w:lvlJc w:val="left"/>
      <w:pPr>
        <w:tabs>
          <w:tab w:val="num" w:pos="2160"/>
        </w:tabs>
        <w:ind w:left="2160" w:hanging="576"/>
      </w:pPr>
    </w:lvl>
    <w:lvl w:ilvl="4">
      <w:start w:val="1"/>
      <w:numFmt w:val="decimal"/>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646400383">
    <w:abstractNumId w:val="4"/>
  </w:num>
  <w:num w:numId="2" w16cid:durableId="1588540388">
    <w:abstractNumId w:val="4"/>
  </w:num>
  <w:num w:numId="3" w16cid:durableId="500236422">
    <w:abstractNumId w:val="5"/>
  </w:num>
  <w:num w:numId="4" w16cid:durableId="1192768117">
    <w:abstractNumId w:val="6"/>
  </w:num>
  <w:num w:numId="5" w16cid:durableId="1189831105">
    <w:abstractNumId w:val="7"/>
  </w:num>
  <w:num w:numId="6" w16cid:durableId="632096131">
    <w:abstractNumId w:val="3"/>
  </w:num>
  <w:num w:numId="7" w16cid:durableId="1843011960">
    <w:abstractNumId w:val="2"/>
  </w:num>
  <w:num w:numId="8" w16cid:durableId="1564560163">
    <w:abstractNumId w:val="1"/>
  </w:num>
  <w:num w:numId="9" w16cid:durableId="179340127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13AA1"/>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0ABD"/>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E47EC"/>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1E8A"/>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13AA1"/>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13AA1"/>
    <w:pPr>
      <w:numPr>
        <w:ilvl w:val="5"/>
        <w:numId w:val="2"/>
      </w:numPr>
      <w:spacing w:before="60"/>
      <w:ind w:left="3168"/>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13AA1"/>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13AA1"/>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013AA1"/>
    <w:pPr>
      <w:spacing w:before="240"/>
      <w:jc w:val="center"/>
      <w:outlineLvl w:val="0"/>
    </w:pPr>
    <w:rPr>
      <w:rFonts w:ascii="Times New Roman Bold" w:eastAsia="MS Mincho" w:hAnsi="Times New Roman Bold" w:cs="Arial"/>
      <w:b/>
      <w:bCs/>
      <w:caps/>
      <w:kern w:val="28"/>
      <w:szCs w:val="32"/>
    </w:rPr>
  </w:style>
  <w:style w:type="character" w:customStyle="1" w:styleId="TitleChar">
    <w:name w:val="Title Char"/>
    <w:basedOn w:val="DefaultParagraphFont"/>
    <w:link w:val="Title"/>
    <w:rsid w:val="00013AA1"/>
    <w:rPr>
      <w:rFonts w:ascii="Times New Roman Bold" w:eastAsia="MS Mincho"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P1Level1">
    <w:name w:val="P1_Level1"/>
    <w:basedOn w:val="Std"/>
    <w:rsid w:val="00013AA1"/>
    <w:pPr>
      <w:keepNext/>
      <w:numPr>
        <w:numId w:val="5"/>
      </w:numPr>
      <w:jc w:val="both"/>
    </w:pPr>
    <w:rPr>
      <w:rFonts w:eastAsia="MS Mincho"/>
      <w:b/>
      <w:bCs/>
      <w:caps/>
    </w:rPr>
  </w:style>
  <w:style w:type="paragraph" w:customStyle="1" w:styleId="P1Level2">
    <w:name w:val="P1_Level2"/>
    <w:basedOn w:val="Std"/>
    <w:rsid w:val="00013AA1"/>
    <w:pPr>
      <w:numPr>
        <w:ilvl w:val="1"/>
        <w:numId w:val="5"/>
      </w:numPr>
      <w:tabs>
        <w:tab w:val="clear" w:pos="1008"/>
        <w:tab w:val="num" w:pos="1584"/>
      </w:tabs>
      <w:ind w:left="1584"/>
      <w:jc w:val="both"/>
    </w:pPr>
    <w:rPr>
      <w:rFonts w:eastAsia="MS Mincho"/>
    </w:rPr>
  </w:style>
  <w:style w:type="paragraph" w:customStyle="1" w:styleId="P1Level3">
    <w:name w:val="P1_Level3"/>
    <w:basedOn w:val="Std"/>
    <w:rsid w:val="00013AA1"/>
    <w:pPr>
      <w:numPr>
        <w:ilvl w:val="2"/>
        <w:numId w:val="5"/>
      </w:numPr>
      <w:jc w:val="both"/>
    </w:pPr>
  </w:style>
  <w:style w:type="paragraph" w:customStyle="1" w:styleId="P1Level4">
    <w:name w:val="P1_Level4"/>
    <w:basedOn w:val="Std"/>
    <w:rsid w:val="00013AA1"/>
    <w:pPr>
      <w:numPr>
        <w:ilvl w:val="3"/>
        <w:numId w:val="5"/>
      </w:numPr>
      <w:jc w:val="both"/>
    </w:pPr>
  </w:style>
  <w:style w:type="paragraph" w:customStyle="1" w:styleId="PartHeading">
    <w:name w:val="PartHeading"/>
    <w:basedOn w:val="Std"/>
    <w:rsid w:val="00013AA1"/>
    <w:pPr>
      <w:keepNext/>
      <w:tabs>
        <w:tab w:val="left" w:pos="1008"/>
      </w:tabs>
      <w:spacing w:before="480"/>
    </w:pPr>
    <w:rPr>
      <w:rFonts w:eastAsia="MS Mincho"/>
      <w:b/>
      <w:bCs/>
      <w:caps/>
    </w:rPr>
  </w:style>
  <w:style w:type="paragraph" w:customStyle="1" w:styleId="SectionTitle">
    <w:name w:val="SectionTitle"/>
    <w:basedOn w:val="Std"/>
    <w:rsid w:val="00013AA1"/>
    <w:pPr>
      <w:tabs>
        <w:tab w:val="left" w:pos="2160"/>
      </w:tabs>
      <w:spacing w:before="0" w:after="240"/>
      <w:ind w:left="2160" w:hanging="2160"/>
    </w:pPr>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6D1C7E-26CC-435F-9835-50C77F9F0DC2}">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50EE270D-C803-45E2-9A9B-D9D60143A976}">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DF51BAF1-5EBE-49AE-BEBE-6D7B4BF44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2022-03-21T18:37:00Z</dcterms:created>
  <dcterms:modified xsi:type="dcterms:W3CDTF">2023-07-03T16:09:00Z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