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26BCA1C" w:rsidR="000B6DB1" w:rsidRPr="00EE46EC" w:rsidRDefault="006053E5" w:rsidP="008A571B">
      <w:pPr>
        <w:pStyle w:val="Title"/>
      </w:pPr>
      <w:r>
        <w:t xml:space="preserve">SECTION </w:t>
      </w:r>
      <w:r w:rsidR="000A5C9D">
        <w:t>09801</w:t>
      </w:r>
    </w:p>
    <w:p w14:paraId="452A4998" w14:textId="50238252" w:rsidR="000B6DB1" w:rsidRPr="00EE46EC" w:rsidRDefault="000A5C9D" w:rsidP="008A571B">
      <w:pPr>
        <w:pStyle w:val="Title"/>
      </w:pPr>
      <w:r>
        <w:t>manhole lining</w:t>
      </w:r>
    </w:p>
    <w:p w14:paraId="30A6AB70" w14:textId="54379B7E" w:rsidR="00D03389" w:rsidRPr="00D03389" w:rsidRDefault="00D03389" w:rsidP="00D03389">
      <w:pPr>
        <w:pStyle w:val="Heading1"/>
      </w:pPr>
      <w:r w:rsidRPr="00D03389">
        <w:t>GENERAL</w:t>
      </w:r>
    </w:p>
    <w:p w14:paraId="2D5FDCFC" w14:textId="75490256" w:rsidR="00D03389" w:rsidRPr="00D03389" w:rsidRDefault="00D03389" w:rsidP="008C6C93">
      <w:pPr>
        <w:pStyle w:val="Heading2"/>
      </w:pPr>
      <w:r>
        <w:t>WORK OF THIS</w:t>
      </w:r>
      <w:r>
        <w:rPr>
          <w:spacing w:val="-5"/>
        </w:rPr>
        <w:t xml:space="preserve"> </w:t>
      </w:r>
      <w:r>
        <w:t>SECTION</w:t>
      </w:r>
    </w:p>
    <w:p w14:paraId="0973CD07" w14:textId="40E2AA36" w:rsidR="00D03389" w:rsidRPr="00D03389" w:rsidRDefault="00D03389" w:rsidP="00C10D66">
      <w:pPr>
        <w:pStyle w:val="Heading3"/>
        <w:rPr>
          <w:sz w:val="22"/>
        </w:rPr>
      </w:pPr>
      <w:r>
        <w:t xml:space="preserve">The Work of this section includes the lining of new and existing sewer manholes. The CONTRACTOR shall coordinate his work so as not to interfere with the existing sanitary sewer service. Lining shall consist of preparing the interior surface of each manhole, application of repair mortar where needed to restore damaged surfaces, application of epoxy primer, and polyurethane lining and all incidentals necessary to complete the work contained in these technical provisions in accordance with </w:t>
      </w:r>
      <w:r w:rsidR="00023D8E">
        <w:t>EVMWD Standards</w:t>
      </w:r>
      <w:r>
        <w:t xml:space="preserve"> and SSPWC Section 500- 2.4</w:t>
      </w:r>
      <w:r w:rsidR="003C07E8">
        <w:t>, latest edition</w:t>
      </w:r>
      <w:r>
        <w:t>.</w:t>
      </w:r>
    </w:p>
    <w:p w14:paraId="589A51ED" w14:textId="6B07F8EC" w:rsidR="00D03389" w:rsidRPr="00D03389" w:rsidRDefault="00D03389" w:rsidP="00C10D66">
      <w:pPr>
        <w:pStyle w:val="Heading3"/>
      </w:pPr>
      <w:r>
        <w:t>The CONTRACTOR shall furnish all traffic control, labor, materials, tools, and equipment necessary to complete all work in accordance with these Contract Documents and at the direction of the</w:t>
      </w:r>
      <w:r>
        <w:rPr>
          <w:spacing w:val="-9"/>
        </w:rPr>
        <w:t xml:space="preserve"> </w:t>
      </w:r>
      <w:r>
        <w:t>AGENCY.</w:t>
      </w:r>
    </w:p>
    <w:p w14:paraId="170010F1" w14:textId="37556BE5" w:rsidR="00D03389" w:rsidRPr="00D03389" w:rsidRDefault="00D03389">
      <w:pPr>
        <w:pStyle w:val="Heading2"/>
      </w:pPr>
      <w:r>
        <w:t>RELATED WORK SPECIFIED</w:t>
      </w:r>
      <w:r>
        <w:rPr>
          <w:spacing w:val="-34"/>
        </w:rPr>
        <w:t xml:space="preserve"> </w:t>
      </w:r>
      <w:r>
        <w:t>ELSEWHERE</w:t>
      </w:r>
    </w:p>
    <w:p w14:paraId="5FBD33F9" w14:textId="4FDC0549" w:rsidR="00C10D66" w:rsidRPr="00C10D66" w:rsidRDefault="00C10D66" w:rsidP="00C10D66">
      <w:pPr>
        <w:pStyle w:val="Heading3"/>
      </w:pPr>
      <w:r w:rsidRPr="00C10D66">
        <w:t>Section 01000 – General Requirements</w:t>
      </w:r>
    </w:p>
    <w:p w14:paraId="45E2F8C2" w14:textId="2FE0D7A2" w:rsidR="00D03389" w:rsidRPr="00D03389" w:rsidRDefault="00D03389" w:rsidP="00C10D66">
      <w:pPr>
        <w:pStyle w:val="Heading3"/>
        <w:rPr>
          <w:sz w:val="22"/>
        </w:rPr>
      </w:pPr>
      <w:r>
        <w:t>Section 01300 – Record Drawings and</w:t>
      </w:r>
      <w:r>
        <w:rPr>
          <w:spacing w:val="-10"/>
        </w:rPr>
        <w:t xml:space="preserve"> </w:t>
      </w:r>
      <w:r>
        <w:t>Submittals</w:t>
      </w:r>
    </w:p>
    <w:p w14:paraId="2A5DAC76" w14:textId="21471B93" w:rsidR="00D03389" w:rsidRPr="00D03389" w:rsidRDefault="00D03389" w:rsidP="00C10D66">
      <w:pPr>
        <w:pStyle w:val="Heading3"/>
        <w:rPr>
          <w:sz w:val="22"/>
        </w:rPr>
      </w:pPr>
      <w:r>
        <w:t>Section 02960 – Temporary Bypass</w:t>
      </w:r>
      <w:r>
        <w:rPr>
          <w:spacing w:val="-9"/>
        </w:rPr>
        <w:t xml:space="preserve"> </w:t>
      </w:r>
      <w:r>
        <w:t>Pumping</w:t>
      </w:r>
    </w:p>
    <w:p w14:paraId="3BB573E9" w14:textId="5071965E" w:rsidR="00D03389" w:rsidRPr="00D03389" w:rsidRDefault="00D03389" w:rsidP="00C10D66">
      <w:pPr>
        <w:pStyle w:val="Heading3"/>
        <w:rPr>
          <w:sz w:val="22"/>
        </w:rPr>
      </w:pPr>
      <w:r>
        <w:t>Section 03740 – Concrete</w:t>
      </w:r>
      <w:r>
        <w:rPr>
          <w:spacing w:val="-8"/>
        </w:rPr>
        <w:t xml:space="preserve"> </w:t>
      </w:r>
      <w:r>
        <w:t>Rehabilitation</w:t>
      </w:r>
    </w:p>
    <w:p w14:paraId="370CA46D" w14:textId="635913A4" w:rsidR="00D03389" w:rsidRPr="00D03389" w:rsidRDefault="00D03389" w:rsidP="00C10D66">
      <w:pPr>
        <w:pStyle w:val="Heading3"/>
        <w:rPr>
          <w:sz w:val="22"/>
        </w:rPr>
      </w:pPr>
      <w:r>
        <w:t>Section 09800 – Painting and</w:t>
      </w:r>
      <w:r>
        <w:rPr>
          <w:spacing w:val="-7"/>
        </w:rPr>
        <w:t xml:space="preserve"> </w:t>
      </w:r>
      <w:r>
        <w:t>Coating</w:t>
      </w:r>
    </w:p>
    <w:p w14:paraId="3333F70D" w14:textId="51683C01" w:rsidR="00D03389" w:rsidRPr="00D03389" w:rsidRDefault="00D03389" w:rsidP="00C10D66">
      <w:pPr>
        <w:pStyle w:val="Heading3"/>
      </w:pPr>
      <w:r>
        <w:t xml:space="preserve">EVMWD </w:t>
      </w:r>
      <w:r w:rsidR="008C6C93">
        <w:t>Standard Drawings</w:t>
      </w:r>
    </w:p>
    <w:p w14:paraId="7A54839B" w14:textId="5A3BC081" w:rsidR="00D03389" w:rsidRPr="00D03389" w:rsidRDefault="00D03389">
      <w:pPr>
        <w:pStyle w:val="Heading2"/>
      </w:pPr>
      <w:r>
        <w:t>CONTRACTOR</w:t>
      </w:r>
      <w:r>
        <w:rPr>
          <w:spacing w:val="-25"/>
        </w:rPr>
        <w:t xml:space="preserve"> </w:t>
      </w:r>
      <w:r>
        <w:t>SUBMITTALS</w:t>
      </w:r>
    </w:p>
    <w:p w14:paraId="02DE0409" w14:textId="6872AF73" w:rsidR="00D03389" w:rsidRPr="00D03389" w:rsidRDefault="00D03389" w:rsidP="00C10D66">
      <w:pPr>
        <w:pStyle w:val="Heading3"/>
        <w:rPr>
          <w:sz w:val="22"/>
        </w:rPr>
      </w:pPr>
      <w:r>
        <w:t>Submittals shall be made in accordance with the requirements set forth in the standard</w:t>
      </w:r>
      <w:r>
        <w:rPr>
          <w:spacing w:val="-5"/>
        </w:rPr>
        <w:t xml:space="preserve"> </w:t>
      </w:r>
      <w:r>
        <w:t>specifications.</w:t>
      </w:r>
    </w:p>
    <w:p w14:paraId="29459D17" w14:textId="1CD018F6" w:rsidR="00D03389" w:rsidRPr="00D03389" w:rsidRDefault="00D03389" w:rsidP="00C10D66">
      <w:pPr>
        <w:pStyle w:val="Heading3"/>
        <w:rPr>
          <w:sz w:val="22"/>
        </w:rPr>
      </w:pPr>
      <w:r>
        <w:t>The CONTRACTOR shall submit copies of manufacturer's technical data and installation instructions for protective coating system</w:t>
      </w:r>
      <w:r>
        <w:rPr>
          <w:spacing w:val="-12"/>
        </w:rPr>
        <w:t xml:space="preserve"> </w:t>
      </w:r>
      <w:r>
        <w:t>required.</w:t>
      </w:r>
    </w:p>
    <w:p w14:paraId="486C4CC5" w14:textId="642A5AB9" w:rsidR="00D03389" w:rsidRPr="00D03389" w:rsidRDefault="00D03389" w:rsidP="00C10D66">
      <w:pPr>
        <w:pStyle w:val="Heading3"/>
        <w:rPr>
          <w:sz w:val="22"/>
        </w:rPr>
      </w:pPr>
      <w:r>
        <w:t>The Contractor shall submit copies of manufacturer's written instructions for recommended maintenance practices.</w:t>
      </w:r>
      <w:r w:rsidR="001A10E5">
        <w:t xml:space="preserve"> </w:t>
      </w:r>
      <w:r>
        <w:t>Include the following</w:t>
      </w:r>
      <w:r>
        <w:rPr>
          <w:spacing w:val="-14"/>
        </w:rPr>
        <w:t xml:space="preserve"> </w:t>
      </w:r>
      <w:r>
        <w:t>information:</w:t>
      </w:r>
    </w:p>
    <w:p w14:paraId="49DE0985" w14:textId="725A5846" w:rsidR="00D03389" w:rsidRPr="00D03389" w:rsidRDefault="00D03389" w:rsidP="009809A2">
      <w:pPr>
        <w:pStyle w:val="Heading4"/>
        <w:rPr>
          <w:sz w:val="22"/>
        </w:rPr>
      </w:pPr>
      <w:r>
        <w:t>Product name and</w:t>
      </w:r>
      <w:r>
        <w:rPr>
          <w:spacing w:val="-5"/>
        </w:rPr>
        <w:t xml:space="preserve"> </w:t>
      </w:r>
      <w:r>
        <w:t>number.</w:t>
      </w:r>
    </w:p>
    <w:p w14:paraId="781578A5" w14:textId="08BF7FC2" w:rsidR="00D03389" w:rsidRPr="00D03389" w:rsidRDefault="00D03389" w:rsidP="009809A2">
      <w:pPr>
        <w:pStyle w:val="Heading4"/>
        <w:rPr>
          <w:sz w:val="22"/>
        </w:rPr>
      </w:pPr>
      <w:r>
        <w:t>Name, address and telephone number of manufacturer and local</w:t>
      </w:r>
      <w:r>
        <w:rPr>
          <w:spacing w:val="-14"/>
        </w:rPr>
        <w:t xml:space="preserve"> </w:t>
      </w:r>
      <w:r>
        <w:t>distributer.</w:t>
      </w:r>
    </w:p>
    <w:p w14:paraId="3D34D769" w14:textId="0F23D953" w:rsidR="00D03389" w:rsidRPr="00D03389" w:rsidRDefault="00D03389" w:rsidP="009809A2">
      <w:pPr>
        <w:pStyle w:val="Heading4"/>
        <w:rPr>
          <w:sz w:val="22"/>
        </w:rPr>
      </w:pPr>
      <w:r>
        <w:t>Detailed procedures for routine maintenance and</w:t>
      </w:r>
      <w:r>
        <w:rPr>
          <w:spacing w:val="-11"/>
        </w:rPr>
        <w:t xml:space="preserve"> </w:t>
      </w:r>
      <w:r>
        <w:t>cleaning.</w:t>
      </w:r>
    </w:p>
    <w:p w14:paraId="2F38B375" w14:textId="77777777" w:rsidR="00D03389" w:rsidRDefault="00D03389" w:rsidP="009809A2">
      <w:pPr>
        <w:pStyle w:val="Heading4"/>
      </w:pPr>
      <w:r>
        <w:lastRenderedPageBreak/>
        <w:t>Detailed procedures for repairs.</w:t>
      </w:r>
    </w:p>
    <w:p w14:paraId="534A5E15" w14:textId="2F965256" w:rsidR="00D03389" w:rsidRPr="00D03389" w:rsidRDefault="00D03389">
      <w:pPr>
        <w:pStyle w:val="Heading2"/>
      </w:pPr>
      <w:r>
        <w:t>QUALITY</w:t>
      </w:r>
      <w:r>
        <w:rPr>
          <w:spacing w:val="-20"/>
        </w:rPr>
        <w:t xml:space="preserve"> </w:t>
      </w:r>
      <w:r>
        <w:t>ASSURANCE</w:t>
      </w:r>
    </w:p>
    <w:p w14:paraId="428610BE" w14:textId="0F08A6C2" w:rsidR="00D03389" w:rsidRPr="00D03389" w:rsidRDefault="00D03389" w:rsidP="00C10D66">
      <w:pPr>
        <w:pStyle w:val="Heading3"/>
        <w:rPr>
          <w:sz w:val="22"/>
        </w:rPr>
      </w:pPr>
      <w:r w:rsidRPr="001D41D6">
        <w:rPr>
          <w:b/>
          <w:bCs/>
        </w:rPr>
        <w:t>Packaging:</w:t>
      </w:r>
      <w:r>
        <w:t xml:space="preserve"> The CONTRACTOR shall store all products to be used in their original packaging.</w:t>
      </w:r>
      <w:r w:rsidR="001A10E5">
        <w:t xml:space="preserve"> </w:t>
      </w:r>
      <w:r>
        <w:t>The packaging shall indicate the manufacturer and product</w:t>
      </w:r>
      <w:r>
        <w:rPr>
          <w:spacing w:val="-15"/>
        </w:rPr>
        <w:t xml:space="preserve"> </w:t>
      </w:r>
      <w:r>
        <w:t>contained.</w:t>
      </w:r>
    </w:p>
    <w:p w14:paraId="4171FE51" w14:textId="62CE2330" w:rsidR="00D03389" w:rsidRPr="00D03389" w:rsidRDefault="00D03389" w:rsidP="00C10D66">
      <w:pPr>
        <w:pStyle w:val="Heading3"/>
        <w:rPr>
          <w:sz w:val="22"/>
        </w:rPr>
      </w:pPr>
      <w:r>
        <w:t>All products to be used in the work covered by this section of the specifications shall be delivered, stored, and handled in accordance with the product manufacturer’s written</w:t>
      </w:r>
      <w:r>
        <w:rPr>
          <w:spacing w:val="-8"/>
        </w:rPr>
        <w:t xml:space="preserve"> </w:t>
      </w:r>
      <w:r>
        <w:t>recommendations.</w:t>
      </w:r>
    </w:p>
    <w:p w14:paraId="3796C42B" w14:textId="361BFEC4" w:rsidR="00D03389" w:rsidRPr="00D03389" w:rsidRDefault="00D03389" w:rsidP="00C10D66">
      <w:pPr>
        <w:pStyle w:val="Heading3"/>
        <w:rPr>
          <w:sz w:val="22"/>
        </w:rPr>
      </w:pPr>
      <w:r>
        <w:t>Manufacturer and applicator both shall demonstrate a minimum of five (5) years of experience and five (5) successfully completed projects of similar magnitude and nature as this project. Experience and project references shall include project name, project number where applicable, agency or AGENCY, contact name, phone number, and project description. All Applicators shall be certified or licensed by the protective coating materials</w:t>
      </w:r>
      <w:r>
        <w:rPr>
          <w:spacing w:val="-8"/>
        </w:rPr>
        <w:t xml:space="preserve"> </w:t>
      </w:r>
      <w:r>
        <w:t>manufacturer.</w:t>
      </w:r>
    </w:p>
    <w:p w14:paraId="7AB90D2E" w14:textId="2DDDCAF9" w:rsidR="00D03389" w:rsidRPr="00D03389" w:rsidRDefault="00D03389" w:rsidP="00C10D66">
      <w:pPr>
        <w:pStyle w:val="Heading3"/>
        <w:rPr>
          <w:sz w:val="22"/>
        </w:rPr>
      </w:pPr>
      <w:r>
        <w:t>Provide each component of protective coating produced by a single manufacturer, including recommended underlayment and resurfacing compound, filler compounds and corrosion resistant</w:t>
      </w:r>
      <w:r>
        <w:rPr>
          <w:spacing w:val="-6"/>
        </w:rPr>
        <w:t xml:space="preserve"> </w:t>
      </w:r>
      <w:r>
        <w:t>lining.</w:t>
      </w:r>
    </w:p>
    <w:p w14:paraId="0FB907B1" w14:textId="3CC8571A" w:rsidR="00D03389" w:rsidRPr="001D41D6" w:rsidRDefault="00D03389" w:rsidP="00C10D66">
      <w:pPr>
        <w:pStyle w:val="Heading3"/>
        <w:rPr>
          <w:spacing w:val="-4"/>
        </w:rPr>
      </w:pPr>
      <w:r w:rsidRPr="001D41D6">
        <w:rPr>
          <w:spacing w:val="-4"/>
        </w:rPr>
        <w:t xml:space="preserve">Upon completion of the Work under this Section, submit a statement to </w:t>
      </w:r>
      <w:r w:rsidR="008C6C93" w:rsidRPr="001D41D6">
        <w:rPr>
          <w:spacing w:val="-4"/>
        </w:rPr>
        <w:t>the DISTRICT</w:t>
      </w:r>
      <w:r w:rsidRPr="001D41D6">
        <w:rPr>
          <w:spacing w:val="-4"/>
        </w:rPr>
        <w:t>, signed by Contractor and the protective Coating Applicator stating that the installed protective coating complies with the requirements of the Specifications, and that the installation and materials comply with the manufacturer's printed recommendations related to the condition of installation and use.</w:t>
      </w:r>
    </w:p>
    <w:p w14:paraId="7876DF43" w14:textId="4DB4264D" w:rsidR="00D03389" w:rsidRPr="00D03389" w:rsidRDefault="00D03389">
      <w:pPr>
        <w:pStyle w:val="Heading2"/>
      </w:pPr>
      <w:r>
        <w:t>PRODUCT DELIVERY, STORAGE AND</w:t>
      </w:r>
      <w:r>
        <w:rPr>
          <w:spacing w:val="-40"/>
        </w:rPr>
        <w:t xml:space="preserve"> </w:t>
      </w:r>
      <w:r>
        <w:t>HANDLING</w:t>
      </w:r>
    </w:p>
    <w:p w14:paraId="13E96238" w14:textId="46F727F4" w:rsidR="00D03389" w:rsidRPr="00D03389" w:rsidRDefault="00D03389" w:rsidP="00C10D66">
      <w:pPr>
        <w:pStyle w:val="Heading3"/>
        <w:rPr>
          <w:sz w:val="22"/>
        </w:rPr>
      </w:pPr>
      <w:r>
        <w:t>Deliver material in manufacturer's original unopened and undamaged packages. Clearly identify manufacturer, brand name, manufactured date or lot number on each package. Packages showing indications of damage that may affect condition of contents are not</w:t>
      </w:r>
      <w:r>
        <w:rPr>
          <w:spacing w:val="-6"/>
        </w:rPr>
        <w:t xml:space="preserve"> </w:t>
      </w:r>
      <w:r>
        <w:t>acceptable.</w:t>
      </w:r>
    </w:p>
    <w:p w14:paraId="216A305E" w14:textId="29404E68" w:rsidR="00D03389" w:rsidRPr="00D03389" w:rsidRDefault="00D03389" w:rsidP="00C10D66">
      <w:pPr>
        <w:pStyle w:val="Heading3"/>
        <w:rPr>
          <w:sz w:val="22"/>
        </w:rPr>
      </w:pPr>
      <w:r>
        <w:t>Store materials in original packaging under protective cover and protect from damage. Stack and store all containers including fillers at temperatures recommended by the</w:t>
      </w:r>
      <w:r>
        <w:rPr>
          <w:spacing w:val="-7"/>
        </w:rPr>
        <w:t xml:space="preserve"> </w:t>
      </w:r>
      <w:r>
        <w:t>manufacturer.</w:t>
      </w:r>
    </w:p>
    <w:p w14:paraId="62769EE9" w14:textId="31CC9CD1" w:rsidR="00D03389" w:rsidRPr="00D03389" w:rsidRDefault="00D03389" w:rsidP="00C10D66">
      <w:pPr>
        <w:pStyle w:val="Heading3"/>
        <w:rPr>
          <w:sz w:val="22"/>
        </w:rPr>
      </w:pPr>
      <w:r>
        <w:t>Handle materials in such a manner as to prevent damage to products or</w:t>
      </w:r>
      <w:r>
        <w:rPr>
          <w:spacing w:val="-15"/>
        </w:rPr>
        <w:t xml:space="preserve"> </w:t>
      </w:r>
      <w:r>
        <w:t>finishes.</w:t>
      </w:r>
    </w:p>
    <w:p w14:paraId="5B3387DA" w14:textId="4C8D9C5D" w:rsidR="00D03389" w:rsidRPr="00D03389" w:rsidRDefault="00D03389">
      <w:pPr>
        <w:pStyle w:val="Heading2"/>
      </w:pPr>
      <w:r>
        <w:t>JOB</w:t>
      </w:r>
      <w:r>
        <w:rPr>
          <w:spacing w:val="-16"/>
        </w:rPr>
        <w:t xml:space="preserve"> </w:t>
      </w:r>
      <w:r>
        <w:t>CONDITIONS</w:t>
      </w:r>
    </w:p>
    <w:p w14:paraId="62EF9D5F" w14:textId="77777777" w:rsidR="00D03389" w:rsidRDefault="00D03389" w:rsidP="00C10D66">
      <w:pPr>
        <w:pStyle w:val="Heading3"/>
      </w:pPr>
      <w:r>
        <w:t>Maintain proper substrate and air temperature before, during and after installation as required by Manufacturer and detailed in Manufacturer’s technical data sheets and installation instructions or in writing from the Manufacturer. Provide adequate ventilation during application and curing</w:t>
      </w:r>
      <w:r>
        <w:rPr>
          <w:spacing w:val="-10"/>
        </w:rPr>
        <w:t xml:space="preserve"> </w:t>
      </w:r>
      <w:r>
        <w:t>periods.</w:t>
      </w:r>
    </w:p>
    <w:p w14:paraId="39E5CC37" w14:textId="4DF52268" w:rsidR="00D03389" w:rsidRPr="00D03389" w:rsidRDefault="00D03389" w:rsidP="00D03389">
      <w:pPr>
        <w:pStyle w:val="Heading1"/>
      </w:pPr>
      <w:r w:rsidRPr="00D03389">
        <w:lastRenderedPageBreak/>
        <w:t>PRODUCTS</w:t>
      </w:r>
    </w:p>
    <w:p w14:paraId="0B700176" w14:textId="1EB8F8CD" w:rsidR="00D03389" w:rsidRDefault="00D03389">
      <w:pPr>
        <w:pStyle w:val="Heading2"/>
      </w:pPr>
      <w:r w:rsidRPr="00D03389">
        <w:t>MANHOLE PROTECTIVE LINING</w:t>
      </w:r>
    </w:p>
    <w:p w14:paraId="61942DB1" w14:textId="444A7376" w:rsidR="00D03389" w:rsidRPr="00D03389" w:rsidRDefault="00D03389" w:rsidP="00C10D66">
      <w:pPr>
        <w:pStyle w:val="Heading3"/>
        <w:rPr>
          <w:sz w:val="22"/>
        </w:rPr>
      </w:pPr>
      <w:r>
        <w:t>Mortar repair materials used for existing manholes to be rehabilitated shall be in accordance with the standard</w:t>
      </w:r>
      <w:r>
        <w:rPr>
          <w:spacing w:val="-9"/>
        </w:rPr>
        <w:t xml:space="preserve"> </w:t>
      </w:r>
      <w:r>
        <w:t>specifications.</w:t>
      </w:r>
    </w:p>
    <w:p w14:paraId="691BCA20" w14:textId="181D727E" w:rsidR="00D03389" w:rsidRDefault="00D03389">
      <w:pPr>
        <w:pStyle w:val="Heading2"/>
      </w:pPr>
      <w:r>
        <w:t>MANUFACTURER</w:t>
      </w:r>
    </w:p>
    <w:p w14:paraId="123CAD08" w14:textId="3BF025AD" w:rsidR="00D03389" w:rsidRDefault="00D03389" w:rsidP="00C10D66">
      <w:pPr>
        <w:pStyle w:val="Heading3"/>
      </w:pPr>
      <w:r>
        <w:t>The lining material shall be a two-component, 100% solid, non-solvent hybrid polyurethane coating, with a shore “D” hardness of 57 at 77 degree Fahrenheit, such as Zebron #386 as manufactured by Zebron Corporation, Newport Beach, C</w:t>
      </w:r>
      <w:r w:rsidR="00795D01">
        <w:t>A</w:t>
      </w:r>
    </w:p>
    <w:p w14:paraId="55EA195D" w14:textId="0458B20A" w:rsidR="00D03389" w:rsidRDefault="00D03389" w:rsidP="00C10D66">
      <w:pPr>
        <w:pStyle w:val="Heading3"/>
      </w:pPr>
      <w:r>
        <w:t>Sauereissen SewerGard No.210</w:t>
      </w:r>
      <w:r w:rsidR="0002163A">
        <w:t xml:space="preserve">, </w:t>
      </w:r>
      <w:r>
        <w:t>Sauereisen, Pittsburg, PA (412)</w:t>
      </w:r>
      <w:r>
        <w:rPr>
          <w:spacing w:val="-8"/>
        </w:rPr>
        <w:t xml:space="preserve"> </w:t>
      </w:r>
      <w:r>
        <w:t>963-0303.</w:t>
      </w:r>
    </w:p>
    <w:p w14:paraId="681411E7" w14:textId="41FB593D" w:rsidR="007D0F8F" w:rsidRDefault="00795D01" w:rsidP="00C10D66">
      <w:pPr>
        <w:pStyle w:val="Heading3"/>
      </w:pPr>
      <w:r>
        <w:t xml:space="preserve">SprayWall, </w:t>
      </w:r>
      <w:r w:rsidR="007D0F8F">
        <w:t>Sprayro</w:t>
      </w:r>
      <w:r w:rsidR="1FEC6A0E">
        <w:t>q</w:t>
      </w:r>
      <w:r>
        <w:t>, Irondale, AL (205) 957-0020</w:t>
      </w:r>
      <w:r w:rsidR="007D0F8F">
        <w:t xml:space="preserve"> </w:t>
      </w:r>
    </w:p>
    <w:p w14:paraId="504F9A82" w14:textId="18739BFF" w:rsidR="4099F775" w:rsidRDefault="4099F775" w:rsidP="00C10D66">
      <w:pPr>
        <w:pStyle w:val="Heading3"/>
      </w:pPr>
      <w:r w:rsidRPr="25DDFAD0">
        <w:t>Utilith</w:t>
      </w:r>
      <w:r w:rsidR="0002163A">
        <w:t>a</w:t>
      </w:r>
      <w:r w:rsidRPr="25DDFAD0">
        <w:t>ne</w:t>
      </w:r>
      <w:r w:rsidR="0002163A">
        <w:t xml:space="preserve"> Polyurethane, Prime Coating Incorporated, Tustin</w:t>
      </w:r>
      <w:r w:rsidR="00795D01">
        <w:t>,</w:t>
      </w:r>
      <w:r w:rsidR="0002163A">
        <w:t xml:space="preserve"> C</w:t>
      </w:r>
      <w:r w:rsidR="00795D01">
        <w:t>A</w:t>
      </w:r>
      <w:r w:rsidR="0002163A">
        <w:t xml:space="preserve"> (714) 963-4303 </w:t>
      </w:r>
    </w:p>
    <w:p w14:paraId="25949D27" w14:textId="7A23B6CC" w:rsidR="00F36D33" w:rsidRDefault="0002163A" w:rsidP="00C10D66">
      <w:pPr>
        <w:pStyle w:val="Heading3"/>
      </w:pPr>
      <w:r>
        <w:t xml:space="preserve">Raven 405, </w:t>
      </w:r>
      <w:r w:rsidR="007D0F8F">
        <w:t xml:space="preserve">Raven Lining Systems, </w:t>
      </w:r>
      <w:r>
        <w:t>Kansas City, KS (800) 321-0906</w:t>
      </w:r>
    </w:p>
    <w:p w14:paraId="4728A526" w14:textId="130742D2" w:rsidR="00783549" w:rsidRPr="00D03389" w:rsidRDefault="00783549" w:rsidP="00C10D66">
      <w:pPr>
        <w:pStyle w:val="Heading3"/>
      </w:pPr>
      <w:r>
        <w:t>Or approved equal</w:t>
      </w:r>
    </w:p>
    <w:p w14:paraId="61B2C6DC" w14:textId="79C32DDE" w:rsidR="00D03389" w:rsidRPr="00D03389" w:rsidRDefault="00D03389">
      <w:pPr>
        <w:pStyle w:val="Heading2"/>
      </w:pPr>
      <w:r>
        <w:t>MATERIAL</w:t>
      </w:r>
    </w:p>
    <w:p w14:paraId="4848E82B" w14:textId="77777777" w:rsidR="00DF06F2" w:rsidRDefault="00DF06F2" w:rsidP="00C10D66">
      <w:pPr>
        <w:pStyle w:val="Heading3"/>
      </w:pPr>
      <w:r>
        <w:t>Zebron, Zebron #386</w:t>
      </w:r>
    </w:p>
    <w:p w14:paraId="7DDC841A" w14:textId="379B01D0" w:rsidR="00DF06F2" w:rsidRDefault="00DF06F2" w:rsidP="009809A2">
      <w:pPr>
        <w:pStyle w:val="Heading4"/>
      </w:pPr>
      <w:r>
        <w:t>Polyurethane Coatings:</w:t>
      </w:r>
      <w:r w:rsidR="001A10E5">
        <w:t xml:space="preserve"> </w:t>
      </w:r>
      <w:r>
        <w:t>High performance, plural component, 3-1 ratio,100 percent solids polyurethane coating.</w:t>
      </w:r>
    </w:p>
    <w:p w14:paraId="0FC4C891" w14:textId="77777777" w:rsidR="00DF06F2" w:rsidRDefault="00DF06F2" w:rsidP="009809A2">
      <w:pPr>
        <w:pStyle w:val="Heading4"/>
      </w:pPr>
      <w:r>
        <w:t>Physical Properties:</w:t>
      </w:r>
    </w:p>
    <w:p w14:paraId="0B4F248B" w14:textId="58E46B20" w:rsidR="00DF06F2" w:rsidRDefault="00DF06F2" w:rsidP="008C6C93">
      <w:pPr>
        <w:pStyle w:val="Heading5"/>
      </w:pPr>
      <w:r>
        <w:t>Color:</w:t>
      </w:r>
      <w:r w:rsidR="001A10E5">
        <w:t xml:space="preserve"> </w:t>
      </w:r>
      <w:r>
        <w:t>Cream.</w:t>
      </w:r>
    </w:p>
    <w:p w14:paraId="76398F02" w14:textId="77777777" w:rsidR="00DF06F2" w:rsidRDefault="00DF06F2" w:rsidP="008C6C93">
      <w:pPr>
        <w:pStyle w:val="Heading5"/>
      </w:pPr>
      <w:r>
        <w:t>Specific Gravity (ASTM D792):</w:t>
      </w:r>
    </w:p>
    <w:p w14:paraId="19302781" w14:textId="5422C678" w:rsidR="00DF06F2" w:rsidRDefault="00DF06F2" w:rsidP="008C6C93">
      <w:pPr>
        <w:pStyle w:val="Heading5"/>
      </w:pPr>
      <w:r>
        <w:t>Series 300:</w:t>
      </w:r>
      <w:r w:rsidR="001A10E5">
        <w:t xml:space="preserve"> </w:t>
      </w:r>
      <w:r>
        <w:t>1.3 (10.84 lbs. per gal.)</w:t>
      </w:r>
    </w:p>
    <w:p w14:paraId="6768495E" w14:textId="2E8E0817" w:rsidR="00DF06F2" w:rsidRDefault="00DF06F2" w:rsidP="008C6C93">
      <w:pPr>
        <w:pStyle w:val="Heading5"/>
      </w:pPr>
      <w:r>
        <w:t>Tensile Strength (ASTM D638):</w:t>
      </w:r>
      <w:r w:rsidR="001A10E5">
        <w:t xml:space="preserve"> </w:t>
      </w:r>
      <w:r>
        <w:t>2500 psi at 77 degrees F (25</w:t>
      </w:r>
      <w:r w:rsidR="001D41D6">
        <w:t> </w:t>
      </w:r>
      <w:r>
        <w:t>degrees</w:t>
      </w:r>
      <w:r w:rsidR="001A10E5">
        <w:t xml:space="preserve"> </w:t>
      </w:r>
      <w:r>
        <w:t>C).</w:t>
      </w:r>
    </w:p>
    <w:p w14:paraId="26D37C42" w14:textId="3AB3769B" w:rsidR="00DF06F2" w:rsidRDefault="00DF06F2" w:rsidP="008C6C93">
      <w:pPr>
        <w:pStyle w:val="Heading5"/>
      </w:pPr>
      <w:r>
        <w:t>Elongation (ASTM D638):</w:t>
      </w:r>
      <w:r w:rsidR="001A10E5">
        <w:t xml:space="preserve"> </w:t>
      </w:r>
      <w:r>
        <w:t>Recoverable; 67 percent at 77</w:t>
      </w:r>
      <w:r w:rsidR="001D41D6">
        <w:t> </w:t>
      </w:r>
      <w:r>
        <w:t>degrees</w:t>
      </w:r>
      <w:r w:rsidR="001D41D6">
        <w:t> </w:t>
      </w:r>
      <w:r>
        <w:t>F (25 degrees C).</w:t>
      </w:r>
    </w:p>
    <w:p w14:paraId="71AB4FE9" w14:textId="0BE1B545" w:rsidR="00DF06F2" w:rsidRDefault="00DF06F2" w:rsidP="008C6C93">
      <w:pPr>
        <w:pStyle w:val="Heading5"/>
      </w:pPr>
      <w:r>
        <w:t>Flexibility (ASTM D792):</w:t>
      </w:r>
      <w:r w:rsidR="001A10E5">
        <w:t xml:space="preserve"> </w:t>
      </w:r>
      <w:r>
        <w:t>No effect bending 0.5 mm plate coated with 20 mils over 8 mm diameter mandrel.</w:t>
      </w:r>
    </w:p>
    <w:p w14:paraId="54259036" w14:textId="5F13CDD5" w:rsidR="00DF06F2" w:rsidRDefault="00DF06F2" w:rsidP="008C6C93">
      <w:pPr>
        <w:pStyle w:val="Heading5"/>
      </w:pPr>
      <w:r>
        <w:t>Compressibility (ASTM D695):</w:t>
      </w:r>
      <w:r w:rsidR="001A10E5">
        <w:t xml:space="preserve"> </w:t>
      </w:r>
      <w:r>
        <w:t>4200 psi.</w:t>
      </w:r>
    </w:p>
    <w:p w14:paraId="401A371E" w14:textId="588FAF99" w:rsidR="00DF06F2" w:rsidRDefault="00DF06F2" w:rsidP="008C6C93">
      <w:pPr>
        <w:pStyle w:val="Heading5"/>
      </w:pPr>
      <w:r>
        <w:t>Surface Hardness:</w:t>
      </w:r>
      <w:r w:rsidR="001A10E5">
        <w:t xml:space="preserve"> </w:t>
      </w:r>
      <w:r>
        <w:t>60 to 70, Shore "D".</w:t>
      </w:r>
    </w:p>
    <w:p w14:paraId="48C14906" w14:textId="318BC5F1" w:rsidR="00DF06F2" w:rsidRDefault="00DF06F2" w:rsidP="008C6C93">
      <w:pPr>
        <w:pStyle w:val="Heading5"/>
      </w:pPr>
      <w:r>
        <w:t>Abrasion Resistance (ASTM D4060):</w:t>
      </w:r>
      <w:r w:rsidR="001A10E5">
        <w:t xml:space="preserve"> </w:t>
      </w:r>
      <w:r>
        <w:t>2.12 oz.</w:t>
      </w:r>
      <w:r w:rsidR="001A10E5">
        <w:t xml:space="preserve"> </w:t>
      </w:r>
      <w:r>
        <w:t>(60 mg).</w:t>
      </w:r>
    </w:p>
    <w:p w14:paraId="3A1B3DD4" w14:textId="530BD282" w:rsidR="00DF06F2" w:rsidRDefault="00DF06F2" w:rsidP="008C6C93">
      <w:pPr>
        <w:pStyle w:val="Heading5"/>
      </w:pPr>
      <w:r>
        <w:lastRenderedPageBreak/>
        <w:t>Thermal Conductivity (ASTM C177):</w:t>
      </w:r>
      <w:r w:rsidR="001A10E5">
        <w:t xml:space="preserve"> </w:t>
      </w:r>
      <w:r>
        <w:t>0.000723 cal. per sec. cm2 per degree C per cm at 20 degrees C (0.175 btu per hr. ft. degree F per ft. at 77 degrees F).</w:t>
      </w:r>
    </w:p>
    <w:p w14:paraId="421FAEE7" w14:textId="77777777" w:rsidR="00DF06F2" w:rsidRDefault="00DF06F2" w:rsidP="008C6C93">
      <w:pPr>
        <w:pStyle w:val="Heading5"/>
      </w:pPr>
      <w:r>
        <w:t>Permeability (ASTM E96):</w:t>
      </w:r>
    </w:p>
    <w:p w14:paraId="5485B94C" w14:textId="5F3F7B07" w:rsidR="00DF06F2" w:rsidRDefault="00DF06F2" w:rsidP="008C6C93">
      <w:pPr>
        <w:pStyle w:val="Heading6"/>
      </w:pPr>
      <w:r>
        <w:t>Type 386:</w:t>
      </w:r>
      <w:r w:rsidR="001A10E5">
        <w:t xml:space="preserve"> </w:t>
      </w:r>
      <w:r>
        <w:t>0.262 gms per m2 per 24-hrs; 0.0358 U.S. perms.</w:t>
      </w:r>
    </w:p>
    <w:p w14:paraId="2922693C" w14:textId="6BD5B80E" w:rsidR="00DF06F2" w:rsidRDefault="00DF06F2" w:rsidP="008C6C93">
      <w:pPr>
        <w:pStyle w:val="Heading6"/>
      </w:pPr>
      <w:r>
        <w:t>Type 396:</w:t>
      </w:r>
      <w:r w:rsidR="001A10E5">
        <w:t xml:space="preserve"> </w:t>
      </w:r>
      <w:r>
        <w:t>0.193 gms per m2 per 24-hrs; 0.0264 U.S. perms.</w:t>
      </w:r>
    </w:p>
    <w:p w14:paraId="37576F9E" w14:textId="66127688" w:rsidR="00DF06F2" w:rsidRDefault="00DF06F2" w:rsidP="009809A2">
      <w:pPr>
        <w:pStyle w:val="Heading4"/>
      </w:pPr>
      <w:r>
        <w:t>Underlayment (Surface Patch):</w:t>
      </w:r>
      <w:r w:rsidR="001A10E5">
        <w:t xml:space="preserve"> </w:t>
      </w:r>
      <w:r>
        <w:t>Lean concrete mix, unless otherwise recommended by the coatings manufacturer.</w:t>
      </w:r>
    </w:p>
    <w:p w14:paraId="32188933" w14:textId="77777777" w:rsidR="00DF06F2" w:rsidRDefault="00DF06F2" w:rsidP="009809A2">
      <w:pPr>
        <w:pStyle w:val="Heading4"/>
      </w:pPr>
      <w:r>
        <w:t>Apply coatings in strict accordance with manufacturer's instructions.</w:t>
      </w:r>
    </w:p>
    <w:p w14:paraId="725437F9" w14:textId="77777777" w:rsidR="00DF06F2" w:rsidRPr="001D41D6" w:rsidRDefault="00DF06F2" w:rsidP="008C6C93">
      <w:pPr>
        <w:pStyle w:val="Heading5"/>
        <w:rPr>
          <w:spacing w:val="6"/>
        </w:rPr>
      </w:pPr>
      <w:r w:rsidRPr="001D41D6">
        <w:rPr>
          <w:spacing w:val="6"/>
        </w:rPr>
        <w:t xml:space="preserve">Use techniques best suited for substrate and type of material being applied. </w:t>
      </w:r>
    </w:p>
    <w:p w14:paraId="23F4527B" w14:textId="77777777" w:rsidR="00DF06F2" w:rsidRDefault="00DF06F2" w:rsidP="008C6C93">
      <w:pPr>
        <w:pStyle w:val="Heading5"/>
      </w:pPr>
      <w:r>
        <w:t>Provide adequate ventilation to prevent the build-up of fumes or objectionable odors during application.</w:t>
      </w:r>
    </w:p>
    <w:p w14:paraId="6F0CF872" w14:textId="77777777" w:rsidR="00DF06F2" w:rsidRDefault="00DF06F2" w:rsidP="008C6C93">
      <w:pPr>
        <w:pStyle w:val="Heading5"/>
      </w:pPr>
      <w:r>
        <w:t>Maintain proper personnel equipment including respirators which are mandatory for applicators engaged in spray-on coating.</w:t>
      </w:r>
    </w:p>
    <w:p w14:paraId="5FA41D5B" w14:textId="77777777" w:rsidR="00DF06F2" w:rsidRDefault="00DF06F2" w:rsidP="008C6C93">
      <w:pPr>
        <w:pStyle w:val="Heading5"/>
      </w:pPr>
      <w:r>
        <w:t>Protect adjacent areas against damage from coating operation.</w:t>
      </w:r>
    </w:p>
    <w:p w14:paraId="36071449" w14:textId="59B046AE" w:rsidR="00DF06F2" w:rsidRPr="001D41D6" w:rsidRDefault="00DF06F2" w:rsidP="008C6C93">
      <w:pPr>
        <w:pStyle w:val="Heading5"/>
      </w:pPr>
      <w:r w:rsidRPr="001D41D6">
        <w:t>Provide coating systems which are compatible with substrates</w:t>
      </w:r>
      <w:r w:rsidR="001D41D6">
        <w:t> </w:t>
      </w:r>
      <w:r w:rsidRPr="001D41D6">
        <w:t>indicated.</w:t>
      </w:r>
    </w:p>
    <w:p w14:paraId="0A1C6779" w14:textId="77777777" w:rsidR="00DF06F2" w:rsidRDefault="00DF06F2" w:rsidP="009809A2">
      <w:pPr>
        <w:pStyle w:val="Heading4"/>
      </w:pPr>
      <w:r>
        <w:t>Application:</w:t>
      </w:r>
    </w:p>
    <w:p w14:paraId="7EBA3005" w14:textId="77777777" w:rsidR="00DF06F2" w:rsidRDefault="00DF06F2" w:rsidP="008C6C93">
      <w:pPr>
        <w:pStyle w:val="Heading5"/>
      </w:pPr>
      <w:r>
        <w:t>Apply materials at not less than manufacturer's recommended spreading rate, to establish a total coating thickness as indicated, or, if not indicated, as recommended by the manufacturer.</w:t>
      </w:r>
    </w:p>
    <w:p w14:paraId="3F37810C" w14:textId="36B7E9CE" w:rsidR="00DF06F2" w:rsidRDefault="00DF06F2" w:rsidP="008C6C93">
      <w:pPr>
        <w:pStyle w:val="Heading6"/>
      </w:pPr>
      <w:r>
        <w:t>Total Coating Thickness:</w:t>
      </w:r>
      <w:r w:rsidR="001A10E5">
        <w:t xml:space="preserve"> </w:t>
      </w:r>
      <w:r>
        <w:t>Not less than 125 mils DFT.</w:t>
      </w:r>
    </w:p>
    <w:p w14:paraId="765DBE66" w14:textId="77777777" w:rsidR="00DF06F2" w:rsidRDefault="00DF06F2" w:rsidP="008C6C93">
      <w:pPr>
        <w:pStyle w:val="Heading5"/>
      </w:pPr>
      <w:r>
        <w:t>Apply first-coat of material to surfaces that have been cleaned, pretreated or otherwise prepared for coating as soon as practicable after preparation and before subsequent surface deterioration.</w:t>
      </w:r>
    </w:p>
    <w:p w14:paraId="055E3376" w14:textId="77777777" w:rsidR="00DF06F2" w:rsidRDefault="00DF06F2" w:rsidP="008C6C93">
      <w:pPr>
        <w:pStyle w:val="Heading5"/>
      </w:pPr>
      <w:r>
        <w:t>Prepare surfaces between each subsequent coat in accordance with manufacturer's directions.</w:t>
      </w:r>
    </w:p>
    <w:p w14:paraId="09E8F8A2" w14:textId="77777777" w:rsidR="00DF06F2" w:rsidRDefault="00DF06F2" w:rsidP="008C6C93">
      <w:pPr>
        <w:pStyle w:val="Heading5"/>
      </w:pPr>
      <w:r>
        <w:t>Apply additional coats until final coat is of uniform finish, color, appearance, and overall specified thickness has been achieved.</w:t>
      </w:r>
    </w:p>
    <w:p w14:paraId="49970C42" w14:textId="77777777" w:rsidR="00DF06F2" w:rsidRDefault="00DF06F2" w:rsidP="008C6C93">
      <w:pPr>
        <w:pStyle w:val="Heading5"/>
      </w:pPr>
      <w:r>
        <w:t xml:space="preserve">Ensure that edges, corners, crevices, and similar features receive a coating thickness equivalent to that of flat surfaces. </w:t>
      </w:r>
    </w:p>
    <w:p w14:paraId="42BE1CAA" w14:textId="0AD21263" w:rsidR="00DF06F2" w:rsidRDefault="00DF06F2" w:rsidP="008C6C93">
      <w:pPr>
        <w:pStyle w:val="Heading5"/>
      </w:pPr>
      <w:r>
        <w:t>Coat surfaces behind movable equipment same as similar exposed surfaces.</w:t>
      </w:r>
      <w:r w:rsidR="001A10E5">
        <w:t xml:space="preserve"> </w:t>
      </w:r>
      <w:r>
        <w:t xml:space="preserve">Coat surfaces behind permanently-fixed equipment before final installation of such equipment. </w:t>
      </w:r>
    </w:p>
    <w:p w14:paraId="125E73B0" w14:textId="77777777" w:rsidR="00DF06F2" w:rsidRDefault="00DF06F2" w:rsidP="008C6C93">
      <w:pPr>
        <w:pStyle w:val="Heading5"/>
      </w:pPr>
      <w:r>
        <w:t>Provide a final finish free of holidays, voids, sags, and other surface imperfections.</w:t>
      </w:r>
    </w:p>
    <w:p w14:paraId="0BFB9691" w14:textId="3E5C4353" w:rsidR="008C2140" w:rsidRPr="008C2140" w:rsidRDefault="008C2140" w:rsidP="00C10D66">
      <w:pPr>
        <w:pStyle w:val="Heading3"/>
      </w:pPr>
      <w:r w:rsidRPr="007D0F8F">
        <w:t>Sauereissen</w:t>
      </w:r>
      <w:r>
        <w:t xml:space="preserve"> SewerGard No.</w:t>
      </w:r>
      <w:r>
        <w:rPr>
          <w:spacing w:val="-9"/>
        </w:rPr>
        <w:t xml:space="preserve"> </w:t>
      </w:r>
      <w:r>
        <w:t>210X.</w:t>
      </w:r>
    </w:p>
    <w:p w14:paraId="2534CE90" w14:textId="67183060" w:rsidR="008C2140" w:rsidRPr="008C2140" w:rsidRDefault="008C2140" w:rsidP="009809A2">
      <w:pPr>
        <w:pStyle w:val="Heading4"/>
        <w:rPr>
          <w:sz w:val="22"/>
        </w:rPr>
      </w:pPr>
      <w:r>
        <w:lastRenderedPageBreak/>
        <w:t>SewerGard No. 210X shall be a complete system for substrate repair, water infiltration prevention and epoxy based corrosion protection including:</w:t>
      </w:r>
    </w:p>
    <w:p w14:paraId="7574B4DB" w14:textId="215D3FBC" w:rsidR="008C2140" w:rsidRPr="001D41D6" w:rsidRDefault="008C6C93" w:rsidP="008C2140">
      <w:pPr>
        <w:pStyle w:val="Heading5"/>
        <w:rPr>
          <w:spacing w:val="-4"/>
          <w:sz w:val="22"/>
        </w:rPr>
      </w:pPr>
      <w:r w:rsidRPr="001D41D6">
        <w:rPr>
          <w:spacing w:val="-4"/>
        </w:rPr>
        <w:t>Cementitious</w:t>
      </w:r>
      <w:r w:rsidR="008C2140" w:rsidRPr="001D41D6">
        <w:rPr>
          <w:spacing w:val="-4"/>
        </w:rPr>
        <w:t xml:space="preserve"> resurfacing/ underlayment compound is required,</w:t>
      </w:r>
      <w:r w:rsidR="007D0F8F" w:rsidRPr="001D41D6">
        <w:rPr>
          <w:spacing w:val="-4"/>
        </w:rPr>
        <w:t xml:space="preserve"> </w:t>
      </w:r>
      <w:r w:rsidR="008C2140" w:rsidRPr="001D41D6">
        <w:rPr>
          <w:spacing w:val="-4"/>
        </w:rPr>
        <w:t>and shall be installed to fill surface irregularities and large voids in the prepared concrete substrate; minimum application thickness 1/8”.</w:t>
      </w:r>
    </w:p>
    <w:p w14:paraId="75FB4457" w14:textId="0EBFE6F3" w:rsidR="008C2140" w:rsidRPr="008C2140" w:rsidRDefault="008C2140" w:rsidP="008C2140">
      <w:pPr>
        <w:pStyle w:val="Heading5"/>
        <w:rPr>
          <w:sz w:val="22"/>
        </w:rPr>
      </w:pPr>
      <w:r>
        <w:t>Epoxy filler compound to fill all voids and bug holes in NEW</w:t>
      </w:r>
      <w:r w:rsidR="001A10E5">
        <w:t xml:space="preserve"> </w:t>
      </w:r>
      <w:r>
        <w:t>concrete to provide a properly prepared and uniform surface for the epoxy</w:t>
      </w:r>
      <w:r>
        <w:rPr>
          <w:spacing w:val="-3"/>
        </w:rPr>
        <w:t xml:space="preserve"> </w:t>
      </w:r>
      <w:r>
        <w:t>lining.</w:t>
      </w:r>
    </w:p>
    <w:p w14:paraId="315695CE" w14:textId="411C3841" w:rsidR="008C2140" w:rsidRPr="008C2140" w:rsidRDefault="008C2140" w:rsidP="008C2140">
      <w:pPr>
        <w:pStyle w:val="Heading5"/>
        <w:rPr>
          <w:sz w:val="22"/>
        </w:rPr>
      </w:pPr>
      <w:r>
        <w:t>100% solids epoxy, moisture tolerant, polymer lining designed specifically for municipal wastewater exposure at a thickness of 125 mils.</w:t>
      </w:r>
    </w:p>
    <w:p w14:paraId="4A8E3C71" w14:textId="186B94C0" w:rsidR="008C2140" w:rsidRPr="008C2140" w:rsidRDefault="008C2140" w:rsidP="008C2140">
      <w:pPr>
        <w:pStyle w:val="Heading5"/>
      </w:pPr>
      <w:r>
        <w:t>The applicator shall supply all accessory components such as sealers, infiltration control products or other compounds or products as recommended by the protective lining manufacturer for maximum protective lining adherence to substrate and long-term service performance.</w:t>
      </w:r>
    </w:p>
    <w:p w14:paraId="32F705FD" w14:textId="67B7962D" w:rsidR="008C2140" w:rsidRPr="008C2140" w:rsidRDefault="008C2140" w:rsidP="009809A2">
      <w:pPr>
        <w:pStyle w:val="Heading4"/>
      </w:pPr>
      <w:r>
        <w:t>Types of protective lining system components for the corrosion protection work required, including surface treatment of prepared surfaces prior to coating application, shall include, but are not necessarily limited to</w:t>
      </w:r>
      <w:r w:rsidR="001A10E5">
        <w:t xml:space="preserve"> </w:t>
      </w:r>
      <w:r>
        <w:t>trowel or</w:t>
      </w:r>
      <w:r w:rsidR="007D0F8F">
        <w:t xml:space="preserve"> </w:t>
      </w:r>
      <w:r>
        <w:t>gun</w:t>
      </w:r>
      <w:r w:rsidR="00804CE7">
        <w:t xml:space="preserve"> </w:t>
      </w:r>
      <w:r>
        <w:t>applied,</w:t>
      </w:r>
      <w:r w:rsidR="001A10E5">
        <w:t xml:space="preserve"> </w:t>
      </w:r>
      <w:r>
        <w:t>fast</w:t>
      </w:r>
      <w:r w:rsidR="001A10E5">
        <w:t xml:space="preserve"> </w:t>
      </w:r>
      <w:r>
        <w:t>setting,</w:t>
      </w:r>
      <w:r w:rsidR="001A10E5">
        <w:t xml:space="preserve"> </w:t>
      </w:r>
      <w:r>
        <w:t>high-early</w:t>
      </w:r>
      <w:r w:rsidR="001A10E5">
        <w:t xml:space="preserve"> </w:t>
      </w:r>
      <w:r>
        <w:t xml:space="preserve">strength </w:t>
      </w:r>
      <w:r w:rsidR="008C6C93">
        <w:t>cementitious</w:t>
      </w:r>
      <w:r>
        <w:t xml:space="preserve"> resurfacing/underlayment compounds, epoxy formulation filler compound for new construction application, corrosion-resistant, moisture tolerant, 100% solids epoxy, spray or trowel applied, monolithic protective lining</w:t>
      </w:r>
      <w:r w:rsidR="001A10E5">
        <w:t xml:space="preserve"> </w:t>
      </w:r>
      <w:r>
        <w:t>and miscellaneous materials.</w:t>
      </w:r>
    </w:p>
    <w:p w14:paraId="2535B22D" w14:textId="5B9A3C06" w:rsidR="008C2140" w:rsidRPr="0002163A" w:rsidRDefault="008C2140" w:rsidP="009809A2">
      <w:pPr>
        <w:pStyle w:val="Heading4"/>
      </w:pPr>
      <w:r w:rsidRPr="008C6C93">
        <w:t xml:space="preserve">Underlayment Resurfacing Compound: </w:t>
      </w:r>
      <w:r w:rsidR="008C6C93" w:rsidRPr="008C6C93">
        <w:t>Cementitious</w:t>
      </w:r>
      <w:r w:rsidRPr="008C6C93">
        <w:t xml:space="preserve"> resurfacing products shall be used for surface leveling, large bug holes, and for general concrete patching and shall be installed and cured according to Manufacturer’s written guidelines as outlined in product technical data sheets. All voids must be completely filled and existing substrate covered in its entirety so that the finish of underlayment</w:t>
      </w:r>
      <w:r w:rsidR="001A10E5">
        <w:t xml:space="preserve"> </w:t>
      </w:r>
      <w:r w:rsidRPr="008C6C93">
        <w:t>resurfacing</w:t>
      </w:r>
      <w:r w:rsidR="001A10E5">
        <w:t xml:space="preserve"> </w:t>
      </w:r>
      <w:r w:rsidRPr="008C6C93">
        <w:t>compound</w:t>
      </w:r>
      <w:r w:rsidR="001A10E5">
        <w:t xml:space="preserve"> </w:t>
      </w:r>
      <w:r w:rsidRPr="008C6C93">
        <w:t>should</w:t>
      </w:r>
      <w:r w:rsidR="001A10E5">
        <w:t xml:space="preserve"> </w:t>
      </w:r>
      <w:r w:rsidRPr="008C6C93">
        <w:t>is</w:t>
      </w:r>
      <w:r w:rsidR="001A10E5">
        <w:t xml:space="preserve"> </w:t>
      </w:r>
      <w:r w:rsidRPr="008C6C93">
        <w:t>uniform</w:t>
      </w:r>
      <w:r w:rsidR="001A10E5">
        <w:t xml:space="preserve"> </w:t>
      </w:r>
      <w:r w:rsidRPr="0002163A">
        <w:t>in</w:t>
      </w:r>
      <w:r w:rsidR="007D0F8F">
        <w:t xml:space="preserve"> </w:t>
      </w:r>
      <w:r>
        <w:t>appearance. Apply a “broom” finish</w:t>
      </w:r>
      <w:r w:rsidR="001A10E5">
        <w:t xml:space="preserve"> </w:t>
      </w:r>
      <w:r>
        <w:t>to</w:t>
      </w:r>
      <w:r w:rsidR="001A10E5">
        <w:t xml:space="preserve"> </w:t>
      </w:r>
      <w:r>
        <w:t>resurfacing compound at time of installation to create adhesion profile.</w:t>
      </w:r>
    </w:p>
    <w:p w14:paraId="18C4D5BA" w14:textId="47B1C589" w:rsidR="008C2140" w:rsidRPr="008C2140" w:rsidRDefault="008C2140" w:rsidP="009809A2">
      <w:pPr>
        <w:pStyle w:val="Heading4"/>
      </w:pPr>
      <w:r w:rsidRPr="009809A2">
        <w:rPr>
          <w:b/>
          <w:bCs/>
        </w:rPr>
        <w:t>Properties:</w:t>
      </w:r>
      <w:r w:rsidRPr="008C2140">
        <w:t xml:space="preserve"> Sauereisen No. F-121 Trowel Grade</w:t>
      </w:r>
    </w:p>
    <w:p w14:paraId="6380077F" w14:textId="77777777" w:rsidR="00804CE7" w:rsidRPr="008A571B" w:rsidRDefault="00804CE7">
      <w:pPr>
        <w:rPr>
          <w:sz w:val="14"/>
          <w:szCs w:val="10"/>
        </w:rPr>
      </w:pPr>
    </w:p>
    <w:tbl>
      <w:tblPr>
        <w:tblW w:w="3927"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7"/>
        <w:gridCol w:w="2016"/>
      </w:tblGrid>
      <w:tr w:rsidR="002C3CD4" w:rsidRPr="0027381B" w14:paraId="00D2F0ED" w14:textId="77777777" w:rsidTr="00246E6D">
        <w:trPr>
          <w:jc w:val="right"/>
        </w:trPr>
        <w:tc>
          <w:tcPr>
            <w:tcW w:w="7343" w:type="dxa"/>
            <w:gridSpan w:val="2"/>
            <w:vAlign w:val="center"/>
          </w:tcPr>
          <w:p w14:paraId="3104F885" w14:textId="2A0BB58C" w:rsidR="002C3CD4" w:rsidRPr="0027381B" w:rsidRDefault="002C3CD4" w:rsidP="0027381B">
            <w:pPr>
              <w:pStyle w:val="TableParagraph"/>
              <w:spacing w:line="240" w:lineRule="auto"/>
              <w:ind w:left="144"/>
              <w:jc w:val="center"/>
              <w:rPr>
                <w:rFonts w:cs="Times New Roman"/>
                <w:b/>
                <w:bCs/>
                <w:sz w:val="20"/>
                <w:szCs w:val="20"/>
              </w:rPr>
            </w:pPr>
            <w:r w:rsidRPr="0027381B">
              <w:rPr>
                <w:rFonts w:cs="Times New Roman"/>
                <w:b/>
                <w:bCs/>
                <w:sz w:val="20"/>
                <w:szCs w:val="20"/>
              </w:rPr>
              <w:t>Application Time:</w:t>
            </w:r>
          </w:p>
        </w:tc>
      </w:tr>
      <w:tr w:rsidR="002C3CD4" w:rsidRPr="0027381B" w14:paraId="608686EB" w14:textId="77777777" w:rsidTr="002C3CD4">
        <w:trPr>
          <w:jc w:val="right"/>
        </w:trPr>
        <w:tc>
          <w:tcPr>
            <w:tcW w:w="5327" w:type="dxa"/>
          </w:tcPr>
          <w:p w14:paraId="37716DF1"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Working Tine at 70F</w:t>
            </w:r>
          </w:p>
        </w:tc>
        <w:tc>
          <w:tcPr>
            <w:tcW w:w="2016" w:type="dxa"/>
          </w:tcPr>
          <w:p w14:paraId="5A649A76"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30 minutes</w:t>
            </w:r>
          </w:p>
        </w:tc>
      </w:tr>
      <w:tr w:rsidR="002C3CD4" w:rsidRPr="0027381B" w14:paraId="6B06709D" w14:textId="77777777" w:rsidTr="002C3CD4">
        <w:trPr>
          <w:jc w:val="right"/>
        </w:trPr>
        <w:tc>
          <w:tcPr>
            <w:tcW w:w="5327" w:type="dxa"/>
          </w:tcPr>
          <w:p w14:paraId="23F2CE59"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Initial Set at 70F</w:t>
            </w:r>
          </w:p>
        </w:tc>
        <w:tc>
          <w:tcPr>
            <w:tcW w:w="2016" w:type="dxa"/>
          </w:tcPr>
          <w:p w14:paraId="01711A31"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3 hours</w:t>
            </w:r>
          </w:p>
        </w:tc>
      </w:tr>
      <w:tr w:rsidR="002C3CD4" w:rsidRPr="0027381B" w14:paraId="75DEF639" w14:textId="77777777" w:rsidTr="002C3CD4">
        <w:trPr>
          <w:jc w:val="right"/>
        </w:trPr>
        <w:tc>
          <w:tcPr>
            <w:tcW w:w="5327" w:type="dxa"/>
          </w:tcPr>
          <w:p w14:paraId="711B1452"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Color</w:t>
            </w:r>
          </w:p>
        </w:tc>
        <w:tc>
          <w:tcPr>
            <w:tcW w:w="2016" w:type="dxa"/>
          </w:tcPr>
          <w:p w14:paraId="690EBFBF"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Tan</w:t>
            </w:r>
          </w:p>
        </w:tc>
      </w:tr>
      <w:tr w:rsidR="002C3CD4" w:rsidRPr="0027381B" w14:paraId="046BC6FC" w14:textId="77777777" w:rsidTr="002C3CD4">
        <w:trPr>
          <w:jc w:val="right"/>
        </w:trPr>
        <w:tc>
          <w:tcPr>
            <w:tcW w:w="5327" w:type="dxa"/>
          </w:tcPr>
          <w:p w14:paraId="0598E1DF"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Compressive Strength:</w:t>
            </w:r>
          </w:p>
        </w:tc>
        <w:tc>
          <w:tcPr>
            <w:tcW w:w="2016" w:type="dxa"/>
          </w:tcPr>
          <w:p w14:paraId="73D66EF6" w14:textId="77777777" w:rsidR="00804CE7" w:rsidRPr="0027381B" w:rsidRDefault="00804CE7" w:rsidP="0027381B">
            <w:pPr>
              <w:jc w:val="left"/>
              <w:rPr>
                <w:sz w:val="20"/>
              </w:rPr>
            </w:pPr>
          </w:p>
        </w:tc>
      </w:tr>
      <w:tr w:rsidR="002C3CD4" w:rsidRPr="0027381B" w14:paraId="337AC11B" w14:textId="77777777" w:rsidTr="002C3CD4">
        <w:trPr>
          <w:jc w:val="right"/>
        </w:trPr>
        <w:tc>
          <w:tcPr>
            <w:tcW w:w="5327" w:type="dxa"/>
          </w:tcPr>
          <w:p w14:paraId="35BD6F83"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@24 hours</w:t>
            </w:r>
          </w:p>
        </w:tc>
        <w:tc>
          <w:tcPr>
            <w:tcW w:w="2016" w:type="dxa"/>
          </w:tcPr>
          <w:p w14:paraId="271A3548"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3500 psi</w:t>
            </w:r>
          </w:p>
        </w:tc>
      </w:tr>
      <w:tr w:rsidR="002C3CD4" w:rsidRPr="0027381B" w14:paraId="3A38E235" w14:textId="77777777" w:rsidTr="002C3CD4">
        <w:trPr>
          <w:jc w:val="right"/>
        </w:trPr>
        <w:tc>
          <w:tcPr>
            <w:tcW w:w="5327" w:type="dxa"/>
          </w:tcPr>
          <w:p w14:paraId="074EFA42"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@5 hours</w:t>
            </w:r>
          </w:p>
        </w:tc>
        <w:tc>
          <w:tcPr>
            <w:tcW w:w="2016" w:type="dxa"/>
          </w:tcPr>
          <w:p w14:paraId="60DDDB74"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2500 psi</w:t>
            </w:r>
          </w:p>
        </w:tc>
      </w:tr>
      <w:tr w:rsidR="002C3CD4" w:rsidRPr="0027381B" w14:paraId="6E01CF01" w14:textId="77777777" w:rsidTr="002C3CD4">
        <w:trPr>
          <w:jc w:val="right"/>
        </w:trPr>
        <w:tc>
          <w:tcPr>
            <w:tcW w:w="5327" w:type="dxa"/>
          </w:tcPr>
          <w:p w14:paraId="334AE8C4"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@28 hours</w:t>
            </w:r>
          </w:p>
        </w:tc>
        <w:tc>
          <w:tcPr>
            <w:tcW w:w="2016" w:type="dxa"/>
          </w:tcPr>
          <w:p w14:paraId="6727695C"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6000 psi</w:t>
            </w:r>
          </w:p>
        </w:tc>
      </w:tr>
      <w:tr w:rsidR="002C3CD4" w:rsidRPr="0027381B" w14:paraId="6DC7799B" w14:textId="77777777" w:rsidTr="002C3CD4">
        <w:trPr>
          <w:jc w:val="right"/>
        </w:trPr>
        <w:tc>
          <w:tcPr>
            <w:tcW w:w="5327" w:type="dxa"/>
          </w:tcPr>
          <w:p w14:paraId="566F385F"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Density:</w:t>
            </w:r>
          </w:p>
        </w:tc>
        <w:tc>
          <w:tcPr>
            <w:tcW w:w="2016" w:type="dxa"/>
          </w:tcPr>
          <w:p w14:paraId="3CB7AF29" w14:textId="77777777" w:rsidR="00804CE7" w:rsidRPr="0027381B" w:rsidRDefault="00804CE7" w:rsidP="0027381B">
            <w:pPr>
              <w:jc w:val="left"/>
              <w:rPr>
                <w:sz w:val="20"/>
              </w:rPr>
            </w:pPr>
          </w:p>
        </w:tc>
      </w:tr>
      <w:tr w:rsidR="002C3CD4" w:rsidRPr="0027381B" w14:paraId="6B16085D" w14:textId="77777777" w:rsidTr="002C3CD4">
        <w:trPr>
          <w:jc w:val="right"/>
        </w:trPr>
        <w:tc>
          <w:tcPr>
            <w:tcW w:w="5327" w:type="dxa"/>
          </w:tcPr>
          <w:p w14:paraId="1891149D"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Mix Ratio (Powder to Water, by Weight)</w:t>
            </w:r>
          </w:p>
        </w:tc>
        <w:tc>
          <w:tcPr>
            <w:tcW w:w="2016" w:type="dxa"/>
          </w:tcPr>
          <w:p w14:paraId="2CE512FC" w14:textId="77777777" w:rsidR="00804CE7" w:rsidRPr="0027381B" w:rsidRDefault="00804CE7" w:rsidP="0027381B">
            <w:pPr>
              <w:pStyle w:val="TableParagraph"/>
              <w:spacing w:line="240" w:lineRule="auto"/>
              <w:ind w:left="109"/>
              <w:rPr>
                <w:rFonts w:cs="Times New Roman"/>
                <w:sz w:val="20"/>
                <w:szCs w:val="20"/>
              </w:rPr>
            </w:pPr>
            <w:r w:rsidRPr="0027381B">
              <w:rPr>
                <w:rFonts w:cs="Times New Roman"/>
                <w:sz w:val="20"/>
                <w:szCs w:val="20"/>
              </w:rPr>
              <w:t>9:1</w:t>
            </w:r>
          </w:p>
        </w:tc>
      </w:tr>
      <w:tr w:rsidR="002C3CD4" w:rsidRPr="0027381B" w14:paraId="250700C3" w14:textId="77777777" w:rsidTr="002C3CD4">
        <w:trPr>
          <w:jc w:val="right"/>
        </w:trPr>
        <w:tc>
          <w:tcPr>
            <w:tcW w:w="5327" w:type="dxa"/>
          </w:tcPr>
          <w:p w14:paraId="474BC82D" w14:textId="18DDAD80" w:rsidR="00804CE7" w:rsidRPr="0027381B" w:rsidRDefault="00804CE7" w:rsidP="0027381B">
            <w:pPr>
              <w:pStyle w:val="TableParagraph"/>
              <w:spacing w:before="6" w:line="240" w:lineRule="auto"/>
              <w:ind w:left="144"/>
              <w:rPr>
                <w:rFonts w:cs="Times New Roman"/>
                <w:sz w:val="20"/>
                <w:szCs w:val="20"/>
              </w:rPr>
            </w:pPr>
            <w:r w:rsidRPr="0027381B">
              <w:rPr>
                <w:rFonts w:cs="Times New Roman"/>
                <w:sz w:val="20"/>
                <w:szCs w:val="20"/>
              </w:rPr>
              <w:t>Abrasion Resistance (ASTM C-704) Volume</w:t>
            </w:r>
          </w:p>
        </w:tc>
        <w:tc>
          <w:tcPr>
            <w:tcW w:w="2016" w:type="dxa"/>
          </w:tcPr>
          <w:p w14:paraId="0190A498" w14:textId="7A4D7F46"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 xml:space="preserve">5.14 </w:t>
            </w:r>
            <w:r w:rsidR="0027381B">
              <w:rPr>
                <w:rFonts w:cs="Times New Roman"/>
                <w:sz w:val="20"/>
                <w:szCs w:val="20"/>
              </w:rPr>
              <w:t>cm</w:t>
            </w:r>
            <w:r w:rsidR="0027381B" w:rsidRPr="008A571B">
              <w:rPr>
                <w:rFonts w:cs="Times New Roman"/>
                <w:sz w:val="20"/>
                <w:szCs w:val="20"/>
                <w:vertAlign w:val="superscript"/>
              </w:rPr>
              <w:t>3</w:t>
            </w:r>
          </w:p>
        </w:tc>
      </w:tr>
      <w:tr w:rsidR="002C3CD4" w:rsidRPr="0027381B" w14:paraId="5F9CEFA3" w14:textId="77777777" w:rsidTr="002C3CD4">
        <w:trPr>
          <w:jc w:val="right"/>
        </w:trPr>
        <w:tc>
          <w:tcPr>
            <w:tcW w:w="5327" w:type="dxa"/>
          </w:tcPr>
          <w:p w14:paraId="18B4EC65" w14:textId="49E5938F" w:rsidR="00804CE7" w:rsidRPr="0027381B" w:rsidRDefault="00804CE7" w:rsidP="0027381B">
            <w:pPr>
              <w:pStyle w:val="TableParagraph"/>
              <w:widowControl/>
              <w:spacing w:line="240" w:lineRule="auto"/>
              <w:ind w:left="144"/>
              <w:rPr>
                <w:rFonts w:cs="Times New Roman"/>
                <w:sz w:val="20"/>
                <w:szCs w:val="20"/>
              </w:rPr>
            </w:pPr>
            <w:r w:rsidRPr="0027381B">
              <w:rPr>
                <w:rFonts w:cs="Times New Roman"/>
                <w:sz w:val="20"/>
                <w:szCs w:val="20"/>
              </w:rPr>
              <w:t xml:space="preserve">Loss, </w:t>
            </w:r>
            <w:r w:rsidR="0027381B">
              <w:rPr>
                <w:rFonts w:cs="Times New Roman"/>
                <w:sz w:val="20"/>
                <w:szCs w:val="20"/>
              </w:rPr>
              <w:t>cm</w:t>
            </w:r>
            <w:r w:rsidR="0027381B" w:rsidRPr="008A571B">
              <w:rPr>
                <w:rFonts w:cs="Times New Roman"/>
                <w:sz w:val="20"/>
                <w:szCs w:val="20"/>
                <w:vertAlign w:val="superscript"/>
              </w:rPr>
              <w:t>3</w:t>
            </w:r>
          </w:p>
        </w:tc>
        <w:tc>
          <w:tcPr>
            <w:tcW w:w="2016" w:type="dxa"/>
          </w:tcPr>
          <w:p w14:paraId="23C88B83" w14:textId="77777777" w:rsidR="00804CE7" w:rsidRPr="0027381B" w:rsidRDefault="00804CE7" w:rsidP="0027381B">
            <w:pPr>
              <w:jc w:val="left"/>
              <w:rPr>
                <w:sz w:val="20"/>
              </w:rPr>
            </w:pPr>
          </w:p>
        </w:tc>
      </w:tr>
      <w:tr w:rsidR="002C3CD4" w:rsidRPr="0027381B" w14:paraId="7285DF5D" w14:textId="77777777" w:rsidTr="002C3CD4">
        <w:trPr>
          <w:jc w:val="right"/>
        </w:trPr>
        <w:tc>
          <w:tcPr>
            <w:tcW w:w="5327" w:type="dxa"/>
          </w:tcPr>
          <w:p w14:paraId="22A23242" w14:textId="77777777"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Volume Loss, %</w:t>
            </w:r>
          </w:p>
        </w:tc>
        <w:tc>
          <w:tcPr>
            <w:tcW w:w="2016" w:type="dxa"/>
          </w:tcPr>
          <w:p w14:paraId="0DA0F28E" w14:textId="77777777"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0.65%</w:t>
            </w:r>
          </w:p>
        </w:tc>
      </w:tr>
      <w:tr w:rsidR="002C3CD4" w:rsidRPr="0027381B" w14:paraId="3FF99025" w14:textId="77777777" w:rsidTr="002C3CD4">
        <w:trPr>
          <w:jc w:val="right"/>
        </w:trPr>
        <w:tc>
          <w:tcPr>
            <w:tcW w:w="5327" w:type="dxa"/>
          </w:tcPr>
          <w:p w14:paraId="2C2B7006" w14:textId="76D7F580" w:rsidR="00804CE7" w:rsidRPr="0027381B" w:rsidRDefault="00804CE7" w:rsidP="0027381B">
            <w:pPr>
              <w:pStyle w:val="TableParagraph"/>
              <w:spacing w:line="240" w:lineRule="auto"/>
              <w:ind w:left="144"/>
              <w:rPr>
                <w:rFonts w:cs="Times New Roman"/>
                <w:sz w:val="20"/>
                <w:szCs w:val="20"/>
              </w:rPr>
            </w:pPr>
            <w:r w:rsidRPr="0027381B">
              <w:rPr>
                <w:rFonts w:cs="Times New Roman"/>
                <w:sz w:val="20"/>
                <w:szCs w:val="20"/>
              </w:rPr>
              <w:t>Freeze-thaw Durability Factor</w:t>
            </w:r>
            <w:r w:rsidRPr="0027381B">
              <w:rPr>
                <w:rFonts w:cs="Times New Roman"/>
                <w:spacing w:val="-3"/>
                <w:sz w:val="20"/>
                <w:szCs w:val="20"/>
              </w:rPr>
              <w:t xml:space="preserve"> </w:t>
            </w:r>
            <w:r w:rsidRPr="0027381B">
              <w:rPr>
                <w:rFonts w:cs="Times New Roman"/>
                <w:sz w:val="20"/>
                <w:szCs w:val="20"/>
              </w:rPr>
              <w:t>(ASTM</w:t>
            </w:r>
            <w:r w:rsidRPr="0027381B">
              <w:rPr>
                <w:rFonts w:cs="Times New Roman"/>
                <w:spacing w:val="-1"/>
                <w:sz w:val="20"/>
                <w:szCs w:val="20"/>
              </w:rPr>
              <w:t xml:space="preserve"> </w:t>
            </w:r>
            <w:r w:rsidRPr="0027381B">
              <w:rPr>
                <w:rFonts w:cs="Times New Roman"/>
                <w:sz w:val="20"/>
                <w:szCs w:val="20"/>
              </w:rPr>
              <w:t>C666-A)</w:t>
            </w:r>
          </w:p>
        </w:tc>
        <w:tc>
          <w:tcPr>
            <w:tcW w:w="2016" w:type="dxa"/>
          </w:tcPr>
          <w:p w14:paraId="45329136" w14:textId="38383A5B" w:rsidR="00804CE7" w:rsidRPr="0027381B" w:rsidRDefault="00804CE7" w:rsidP="0027381B">
            <w:pPr>
              <w:pStyle w:val="TableParagraph"/>
              <w:spacing w:line="240" w:lineRule="auto"/>
              <w:ind w:left="108"/>
              <w:rPr>
                <w:rFonts w:cs="Times New Roman"/>
                <w:sz w:val="20"/>
                <w:szCs w:val="20"/>
              </w:rPr>
            </w:pPr>
            <w:r w:rsidRPr="0027381B">
              <w:rPr>
                <w:rFonts w:cs="Times New Roman"/>
                <w:sz w:val="20"/>
                <w:szCs w:val="20"/>
              </w:rPr>
              <w:t>87.2</w:t>
            </w:r>
          </w:p>
        </w:tc>
      </w:tr>
    </w:tbl>
    <w:p w14:paraId="41AC90DE" w14:textId="77777777" w:rsidR="00804CE7" w:rsidRDefault="00804CE7" w:rsidP="00804CE7">
      <w:pPr>
        <w:pStyle w:val="BodyText"/>
        <w:tabs>
          <w:tab w:val="left" w:pos="7498"/>
        </w:tabs>
        <w:spacing w:before="1"/>
        <w:ind w:left="2970"/>
        <w:jc w:val="both"/>
        <w:rPr>
          <w:rFonts w:ascii="Times New Roman" w:hAnsi="Times New Roman" w:cs="Times New Roman"/>
          <w:sz w:val="24"/>
          <w:szCs w:val="24"/>
        </w:rPr>
      </w:pPr>
    </w:p>
    <w:p w14:paraId="3F4D253E" w14:textId="77777777" w:rsidR="008C2140" w:rsidRPr="008C2140" w:rsidRDefault="008C2140" w:rsidP="009809A2">
      <w:pPr>
        <w:pStyle w:val="Heading4"/>
      </w:pPr>
      <w:r w:rsidRPr="008C2140">
        <w:t>Underlayment shall be a fast-setting, high early strength, Portland/Calcium Aluminate-based resurfacing material. Underlayment shall be trowelable formulation, except where Applicator recommends alternate use of sprayable, castable or gunite formulations by the same manufacturer for intended service application. Underlayment Resurfacing Compound shall to be applied to the entirety of the interior surface to fill all irregularities to provide uniform surface for the application of the epoxy corrosion resistant lining system. The underlayment may be substituted with the Epoxy Filler Compound or High Build Epoxy Filler Compound based upon contractor recommendation and site conditions at time of installation.</w:t>
      </w:r>
    </w:p>
    <w:p w14:paraId="00A58856" w14:textId="77777777" w:rsidR="008C2140" w:rsidRPr="008C2140" w:rsidRDefault="008C2140" w:rsidP="009809A2">
      <w:pPr>
        <w:pStyle w:val="Heading4"/>
      </w:pPr>
      <w:r w:rsidRPr="008C2140">
        <w:t>Epoxy Filler Compound: Epoxy filler, where required, shall be used for filling small bug holes, static cracks and joints, and for general concrete patching, in NEW concrete and to provide a uniform, void free surface for epoxy lining</w:t>
      </w:r>
      <w:r w:rsidRPr="008C2140">
        <w:rPr>
          <w:spacing w:val="-8"/>
        </w:rPr>
        <w:t xml:space="preserve"> </w:t>
      </w:r>
      <w:r w:rsidRPr="008C2140">
        <w:t>application</w:t>
      </w:r>
    </w:p>
    <w:p w14:paraId="5C6F7AA1" w14:textId="77777777" w:rsidR="00804CE7" w:rsidRPr="008C2140" w:rsidRDefault="008C2140" w:rsidP="00804CE7">
      <w:pPr>
        <w:pStyle w:val="Heading5"/>
        <w:numPr>
          <w:ilvl w:val="0"/>
          <w:numId w:val="0"/>
        </w:numPr>
        <w:ind w:left="2275"/>
      </w:pPr>
      <w:r w:rsidRPr="009809A2">
        <w:rPr>
          <w:b/>
          <w:bCs/>
        </w:rPr>
        <w:t>Properties:</w:t>
      </w:r>
      <w:r w:rsidRPr="008C2140">
        <w:t xml:space="preserve"> Sauereisen Epoxy Filler Compound No. 209 Color</w:t>
      </w:r>
      <w:r w:rsidR="008C6C93">
        <w:t xml:space="preserve"> </w:t>
      </w:r>
    </w:p>
    <w:p w14:paraId="21A21EB0" w14:textId="77777777" w:rsidR="00804CE7" w:rsidRDefault="00804CE7"/>
    <w:tbl>
      <w:tblPr>
        <w:tblStyle w:val="TableGrid"/>
        <w:tblW w:w="3927" w:type="pct"/>
        <w:jc w:val="right"/>
        <w:tblLayout w:type="fixed"/>
        <w:tblLook w:val="04A0" w:firstRow="1" w:lastRow="0" w:firstColumn="1" w:lastColumn="0" w:noHBand="0" w:noVBand="1"/>
      </w:tblPr>
      <w:tblGrid>
        <w:gridCol w:w="5183"/>
        <w:gridCol w:w="2160"/>
      </w:tblGrid>
      <w:tr w:rsidR="00804CE7" w:rsidRPr="0027381B" w14:paraId="0BFC28BC" w14:textId="77777777" w:rsidTr="008A571B">
        <w:trPr>
          <w:jc w:val="right"/>
        </w:trPr>
        <w:tc>
          <w:tcPr>
            <w:tcW w:w="5184" w:type="dxa"/>
          </w:tcPr>
          <w:p w14:paraId="3BC04848" w14:textId="606CEE33"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Compressive</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Strength</w:t>
            </w:r>
          </w:p>
        </w:tc>
        <w:tc>
          <w:tcPr>
            <w:tcW w:w="2160" w:type="dxa"/>
          </w:tcPr>
          <w:p w14:paraId="5AA1CB2B" w14:textId="52A58ADB"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10,000</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psi</w:t>
            </w:r>
          </w:p>
        </w:tc>
      </w:tr>
      <w:tr w:rsidR="00804CE7" w:rsidRPr="0027381B" w14:paraId="55F631D2" w14:textId="77777777" w:rsidTr="008A571B">
        <w:trPr>
          <w:jc w:val="right"/>
        </w:trPr>
        <w:tc>
          <w:tcPr>
            <w:tcW w:w="5184" w:type="dxa"/>
          </w:tcPr>
          <w:p w14:paraId="63B36E4A" w14:textId="1705229C"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Density</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C-905)</w:t>
            </w:r>
          </w:p>
        </w:tc>
        <w:tc>
          <w:tcPr>
            <w:tcW w:w="2160" w:type="dxa"/>
          </w:tcPr>
          <w:p w14:paraId="759AFD59" w14:textId="782C6438"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87.2</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pcf</w:t>
            </w:r>
          </w:p>
        </w:tc>
      </w:tr>
      <w:tr w:rsidR="00804CE7" w:rsidRPr="0027381B" w14:paraId="53FD2C2B" w14:textId="77777777" w:rsidTr="008A571B">
        <w:trPr>
          <w:jc w:val="right"/>
        </w:trPr>
        <w:tc>
          <w:tcPr>
            <w:tcW w:w="5184" w:type="dxa"/>
          </w:tcPr>
          <w:p w14:paraId="60E2341B" w14:textId="000CB022"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Flexual Strength</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C-580)</w:t>
            </w:r>
          </w:p>
        </w:tc>
        <w:tc>
          <w:tcPr>
            <w:tcW w:w="2160" w:type="dxa"/>
          </w:tcPr>
          <w:p w14:paraId="60F5E272" w14:textId="7798CF5E"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4000</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psi</w:t>
            </w:r>
            <w:r w:rsidRPr="0027381B">
              <w:rPr>
                <w:rFonts w:ascii="Times New Roman" w:hAnsi="Times New Roman" w:cs="Times New Roman"/>
                <w:w w:val="99"/>
                <w:sz w:val="20"/>
                <w:szCs w:val="20"/>
              </w:rPr>
              <w:t xml:space="preserve"> </w:t>
            </w:r>
            <w:r w:rsidRPr="0027381B">
              <w:rPr>
                <w:rFonts w:ascii="Times New Roman" w:hAnsi="Times New Roman" w:cs="Times New Roman"/>
                <w:sz w:val="20"/>
                <w:szCs w:val="20"/>
              </w:rPr>
              <w:t xml:space="preserve">Modulus </w:t>
            </w:r>
          </w:p>
        </w:tc>
      </w:tr>
      <w:tr w:rsidR="00804CE7" w:rsidRPr="0027381B" w14:paraId="56D6305C" w14:textId="77777777" w:rsidTr="008A571B">
        <w:trPr>
          <w:jc w:val="right"/>
        </w:trPr>
        <w:tc>
          <w:tcPr>
            <w:tcW w:w="5184" w:type="dxa"/>
          </w:tcPr>
          <w:p w14:paraId="32945805" w14:textId="405D9DB1"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of Elasticity</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C-580)</w:t>
            </w:r>
          </w:p>
        </w:tc>
        <w:tc>
          <w:tcPr>
            <w:tcW w:w="2160" w:type="dxa"/>
          </w:tcPr>
          <w:p w14:paraId="00018EF6" w14:textId="5721CC8E"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5.2x1</w:t>
            </w:r>
            <w:r w:rsidR="0027381B">
              <w:rPr>
                <w:rFonts w:ascii="Times New Roman" w:hAnsi="Times New Roman" w:cs="Times New Roman"/>
                <w:sz w:val="20"/>
                <w:szCs w:val="20"/>
              </w:rPr>
              <w:t>0</w:t>
            </w:r>
            <w:r w:rsidR="0027381B" w:rsidRPr="008A571B">
              <w:rPr>
                <w:rFonts w:cs="Times New Roman"/>
                <w:sz w:val="20"/>
                <w:szCs w:val="20"/>
                <w:vertAlign w:val="superscript"/>
              </w:rPr>
              <w:t>4</w:t>
            </w:r>
            <w:r w:rsidR="0027381B" w:rsidRPr="002C3CD4">
              <w:rPr>
                <w:rFonts w:ascii="Times New Roman" w:hAnsi="Times New Roman" w:cs="Times New Roman"/>
                <w:sz w:val="20"/>
                <w:szCs w:val="20"/>
                <w:vertAlign w:val="superscript"/>
              </w:rPr>
              <w:t xml:space="preserve"> </w:t>
            </w:r>
            <w:r w:rsidRPr="0027381B">
              <w:rPr>
                <w:rFonts w:ascii="Times New Roman" w:hAnsi="Times New Roman" w:cs="Times New Roman"/>
                <w:sz w:val="20"/>
                <w:szCs w:val="20"/>
              </w:rPr>
              <w:t>psi</w:t>
            </w:r>
            <w:r w:rsidRPr="0027381B">
              <w:rPr>
                <w:rFonts w:ascii="Times New Roman" w:hAnsi="Times New Roman" w:cs="Times New Roman"/>
                <w:w w:val="99"/>
                <w:sz w:val="20"/>
                <w:szCs w:val="20"/>
              </w:rPr>
              <w:t xml:space="preserve"> </w:t>
            </w:r>
          </w:p>
        </w:tc>
      </w:tr>
      <w:tr w:rsidR="00804CE7" w:rsidRPr="0027381B" w14:paraId="1FAC4FB9" w14:textId="77777777" w:rsidTr="008A571B">
        <w:trPr>
          <w:jc w:val="right"/>
        </w:trPr>
        <w:tc>
          <w:tcPr>
            <w:tcW w:w="5184" w:type="dxa"/>
          </w:tcPr>
          <w:p w14:paraId="720A0DB7" w14:textId="58E924C1"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Tensile Strength</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C-307)</w:t>
            </w:r>
          </w:p>
        </w:tc>
        <w:tc>
          <w:tcPr>
            <w:tcW w:w="2160" w:type="dxa"/>
          </w:tcPr>
          <w:p w14:paraId="06BD1A73" w14:textId="7AC01C38"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2200</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psi</w:t>
            </w:r>
          </w:p>
        </w:tc>
      </w:tr>
      <w:tr w:rsidR="00804CE7" w:rsidRPr="0027381B" w14:paraId="51579A6C" w14:textId="77777777" w:rsidTr="008A571B">
        <w:trPr>
          <w:jc w:val="right"/>
        </w:trPr>
        <w:tc>
          <w:tcPr>
            <w:tcW w:w="5184" w:type="dxa"/>
          </w:tcPr>
          <w:p w14:paraId="307B2A8C" w14:textId="1F055621"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Bond Strength to Concrete</w:t>
            </w:r>
            <w:r w:rsidRPr="0027381B">
              <w:rPr>
                <w:rFonts w:ascii="Times New Roman" w:hAnsi="Times New Roman" w:cs="Times New Roman"/>
                <w:spacing w:val="-5"/>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D-4541)</w:t>
            </w:r>
          </w:p>
        </w:tc>
        <w:tc>
          <w:tcPr>
            <w:tcW w:w="2160" w:type="dxa"/>
          </w:tcPr>
          <w:p w14:paraId="001C1B7F" w14:textId="524D74ED" w:rsidR="00804CE7" w:rsidRPr="0027381B" w:rsidRDefault="00804CE7" w:rsidP="0027381B">
            <w:pPr>
              <w:pStyle w:val="TableParagraph"/>
              <w:spacing w:line="240" w:lineRule="auto"/>
              <w:ind w:left="43"/>
              <w:rPr>
                <w:rFonts w:ascii="Times New Roman" w:hAnsi="Times New Roman" w:cs="Times New Roman"/>
                <w:sz w:val="20"/>
                <w:szCs w:val="20"/>
              </w:rPr>
            </w:pPr>
          </w:p>
        </w:tc>
      </w:tr>
      <w:tr w:rsidR="00804CE7" w:rsidRPr="0027381B" w14:paraId="26A29A9F" w14:textId="77777777" w:rsidTr="008A571B">
        <w:trPr>
          <w:jc w:val="right"/>
        </w:trPr>
        <w:tc>
          <w:tcPr>
            <w:tcW w:w="5184" w:type="dxa"/>
          </w:tcPr>
          <w:p w14:paraId="28CBFF6C" w14:textId="5CB5BDF2"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Concrete</w:t>
            </w:r>
            <w:r w:rsidRPr="0027381B">
              <w:rPr>
                <w:rFonts w:ascii="Times New Roman" w:hAnsi="Times New Roman" w:cs="Times New Roman"/>
                <w:spacing w:val="-4"/>
                <w:sz w:val="20"/>
                <w:szCs w:val="20"/>
              </w:rPr>
              <w:t xml:space="preserve"> </w:t>
            </w:r>
            <w:r w:rsidRPr="0027381B">
              <w:rPr>
                <w:rFonts w:ascii="Times New Roman" w:hAnsi="Times New Roman" w:cs="Times New Roman"/>
                <w:sz w:val="20"/>
                <w:szCs w:val="20"/>
              </w:rPr>
              <w:t>Failure</w:t>
            </w:r>
            <w:r w:rsidRPr="0027381B">
              <w:rPr>
                <w:rFonts w:ascii="Times New Roman" w:hAnsi="Times New Roman" w:cs="Times New Roman"/>
                <w:w w:val="99"/>
                <w:sz w:val="20"/>
                <w:szCs w:val="20"/>
              </w:rPr>
              <w:t xml:space="preserve"> </w:t>
            </w:r>
            <w:r w:rsidRPr="0027381B">
              <w:rPr>
                <w:rFonts w:ascii="Times New Roman" w:hAnsi="Times New Roman" w:cs="Times New Roman"/>
                <w:sz w:val="20"/>
                <w:szCs w:val="20"/>
              </w:rPr>
              <w:t>Moisture Absorption</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C-413)</w:t>
            </w:r>
          </w:p>
        </w:tc>
        <w:tc>
          <w:tcPr>
            <w:tcW w:w="2160" w:type="dxa"/>
          </w:tcPr>
          <w:p w14:paraId="3512A076" w14:textId="1ED083BB"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&lt;0.25%</w:t>
            </w:r>
          </w:p>
        </w:tc>
      </w:tr>
      <w:tr w:rsidR="00804CE7" w:rsidRPr="0027381B" w14:paraId="484C0904" w14:textId="77777777" w:rsidTr="008A571B">
        <w:trPr>
          <w:jc w:val="right"/>
        </w:trPr>
        <w:tc>
          <w:tcPr>
            <w:tcW w:w="5184" w:type="dxa"/>
          </w:tcPr>
          <w:p w14:paraId="471291BD" w14:textId="1B61C292"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Shrinkage</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(ASTM-531)</w:t>
            </w:r>
          </w:p>
        </w:tc>
        <w:tc>
          <w:tcPr>
            <w:tcW w:w="2160" w:type="dxa"/>
          </w:tcPr>
          <w:p w14:paraId="2E6DE08B" w14:textId="17B606A6"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&lt;0.2%</w:t>
            </w:r>
          </w:p>
        </w:tc>
      </w:tr>
      <w:tr w:rsidR="00804CE7" w:rsidRPr="0027381B" w14:paraId="199474E3" w14:textId="77777777" w:rsidTr="008A571B">
        <w:trPr>
          <w:jc w:val="right"/>
        </w:trPr>
        <w:tc>
          <w:tcPr>
            <w:tcW w:w="5184" w:type="dxa"/>
          </w:tcPr>
          <w:p w14:paraId="2802B419" w14:textId="47EB263F"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Working</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Time</w:t>
            </w:r>
          </w:p>
        </w:tc>
        <w:tc>
          <w:tcPr>
            <w:tcW w:w="2160" w:type="dxa"/>
          </w:tcPr>
          <w:p w14:paraId="0AC3EE2A" w14:textId="6BC5117E"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15 min @</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70F</w:t>
            </w:r>
          </w:p>
        </w:tc>
      </w:tr>
      <w:tr w:rsidR="00804CE7" w:rsidRPr="0027381B" w14:paraId="5ED303C0" w14:textId="77777777" w:rsidTr="008A571B">
        <w:trPr>
          <w:jc w:val="right"/>
        </w:trPr>
        <w:tc>
          <w:tcPr>
            <w:tcW w:w="5184" w:type="dxa"/>
          </w:tcPr>
          <w:p w14:paraId="6F54E1B5" w14:textId="7AE1A98D"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Topcoat</w:t>
            </w:r>
          </w:p>
        </w:tc>
        <w:tc>
          <w:tcPr>
            <w:tcW w:w="2160" w:type="dxa"/>
          </w:tcPr>
          <w:p w14:paraId="2663D444" w14:textId="16AAAE57" w:rsidR="00804CE7" w:rsidRPr="0027381B" w:rsidRDefault="00804CE7"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3 hrs @</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70F</w:t>
            </w:r>
          </w:p>
        </w:tc>
      </w:tr>
    </w:tbl>
    <w:p w14:paraId="07905BF4" w14:textId="77777777" w:rsidR="00804CE7" w:rsidRDefault="00804CE7" w:rsidP="00804CE7">
      <w:pPr>
        <w:pStyle w:val="BodyText"/>
        <w:tabs>
          <w:tab w:val="left" w:pos="7498"/>
        </w:tabs>
        <w:spacing w:before="1"/>
        <w:ind w:left="2970"/>
        <w:jc w:val="both"/>
        <w:rPr>
          <w:rFonts w:ascii="Times New Roman" w:hAnsi="Times New Roman" w:cs="Times New Roman"/>
          <w:sz w:val="24"/>
          <w:szCs w:val="24"/>
        </w:rPr>
      </w:pPr>
    </w:p>
    <w:p w14:paraId="696C09CE" w14:textId="48245690" w:rsidR="008C2140" w:rsidRPr="008C2140" w:rsidRDefault="008C2140" w:rsidP="009809A2">
      <w:pPr>
        <w:pStyle w:val="Heading5"/>
        <w:jc w:val="left"/>
      </w:pPr>
      <w:r w:rsidRPr="008C2140">
        <w:t>Off</w:t>
      </w:r>
      <w:r w:rsidRPr="008C2140">
        <w:rPr>
          <w:spacing w:val="-2"/>
        </w:rPr>
        <w:t xml:space="preserve"> </w:t>
      </w:r>
      <w:r w:rsidRPr="008C2140">
        <w:t>White</w:t>
      </w:r>
    </w:p>
    <w:p w14:paraId="769D9A19" w14:textId="6E5D1AE3" w:rsidR="000A5C9D" w:rsidRPr="008C2140" w:rsidRDefault="000A5C9D" w:rsidP="0002163A">
      <w:pPr>
        <w:pStyle w:val="Heading5"/>
      </w:pPr>
      <w:r w:rsidRPr="008C2140">
        <w:t>Filler Compound shall be an epoxy formulation specifically designed to fill voids, irregularities and air pockets in NEW concrete surfaces. The filler compound shall be applied to the interior substrate to provide a uniform surface for the application of the epoxy corrosion resistant lining system. Filler compound shall be confirmed by the Manufacturer as compatible with any underlayment materials and with the protective coating. The filler compound may be substituted with the Underlayment Resurfacing Compound based upon contractor recommendation and site conditions at time of</w:t>
      </w:r>
      <w:r w:rsidR="001A10E5">
        <w:t xml:space="preserve"> </w:t>
      </w:r>
      <w:r w:rsidRPr="008C2140">
        <w:t>installation.</w:t>
      </w:r>
    </w:p>
    <w:p w14:paraId="4DBADD7E" w14:textId="77777777" w:rsidR="000A5C9D" w:rsidRPr="008C2140" w:rsidRDefault="000A5C9D" w:rsidP="009809A2">
      <w:pPr>
        <w:pStyle w:val="Heading4"/>
      </w:pPr>
      <w:r w:rsidRPr="009809A2">
        <w:rPr>
          <w:b/>
          <w:bCs/>
        </w:rPr>
        <w:t>Epoxy Lining Protective Coating:</w:t>
      </w:r>
      <w:r w:rsidRPr="008C2140">
        <w:t xml:space="preserve"> Epoxy lining protective coating shall be spray applied to the entire interior surface of the sewer manhole including the walls from the manhole base up through the bottom of the manhole lid frame, and the manhole bench from the wall to the channel low flow line and cured on the properly prepared surface in accordance with Manufacturer’s written guidelines as outlined in product technical data sheets. The epoxy lining should not overlap the manhole lid</w:t>
      </w:r>
      <w:r w:rsidRPr="008C2140">
        <w:rPr>
          <w:spacing w:val="-7"/>
        </w:rPr>
        <w:t xml:space="preserve"> </w:t>
      </w:r>
      <w:r w:rsidRPr="008C2140">
        <w:t>frame.</w:t>
      </w:r>
    </w:p>
    <w:p w14:paraId="0B39AD9E" w14:textId="684A46A8" w:rsidR="000A5C9D" w:rsidRDefault="000A5C9D" w:rsidP="0002163A">
      <w:pPr>
        <w:pStyle w:val="Heading5"/>
      </w:pPr>
      <w:r w:rsidRPr="009809A2">
        <w:rPr>
          <w:b/>
          <w:bCs/>
        </w:rPr>
        <w:t>Properties:</w:t>
      </w:r>
      <w:r w:rsidRPr="008C2140">
        <w:t xml:space="preserve"> Sauereisen SewerGard No. 210X</w:t>
      </w:r>
    </w:p>
    <w:p w14:paraId="04859B50" w14:textId="77777777" w:rsidR="00E97121" w:rsidRPr="008C2140" w:rsidRDefault="00E97121" w:rsidP="00804CE7">
      <w:pPr>
        <w:pStyle w:val="Heading5"/>
        <w:numPr>
          <w:ilvl w:val="0"/>
          <w:numId w:val="0"/>
        </w:numPr>
        <w:ind w:left="2275"/>
      </w:pPr>
    </w:p>
    <w:tbl>
      <w:tblPr>
        <w:tblStyle w:val="TableGrid"/>
        <w:tblW w:w="3850" w:type="pct"/>
        <w:jc w:val="right"/>
        <w:tblLayout w:type="fixed"/>
        <w:tblLook w:val="04A0" w:firstRow="1" w:lastRow="0" w:firstColumn="1" w:lastColumn="0" w:noHBand="0" w:noVBand="1"/>
      </w:tblPr>
      <w:tblGrid>
        <w:gridCol w:w="3888"/>
        <w:gridCol w:w="3312"/>
      </w:tblGrid>
      <w:tr w:rsidR="00AC56DB" w:rsidRPr="0027381B" w14:paraId="2B355508" w14:textId="77777777" w:rsidTr="008A571B">
        <w:trPr>
          <w:jc w:val="right"/>
        </w:trPr>
        <w:tc>
          <w:tcPr>
            <w:tcW w:w="3888" w:type="dxa"/>
          </w:tcPr>
          <w:p w14:paraId="58718E02" w14:textId="1C783431"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Adhesion</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D4541)</w:t>
            </w:r>
          </w:p>
        </w:tc>
        <w:tc>
          <w:tcPr>
            <w:tcW w:w="3312" w:type="dxa"/>
          </w:tcPr>
          <w:p w14:paraId="1761D2F9" w14:textId="2B2E5E57"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Concrete</w:t>
            </w:r>
            <w:r w:rsidRPr="0027381B">
              <w:rPr>
                <w:rFonts w:ascii="Times New Roman" w:hAnsi="Times New Roman" w:cs="Times New Roman"/>
                <w:spacing w:val="-4"/>
                <w:sz w:val="20"/>
                <w:szCs w:val="20"/>
              </w:rPr>
              <w:t xml:space="preserve"> </w:t>
            </w:r>
            <w:r w:rsidRPr="0027381B">
              <w:rPr>
                <w:rFonts w:ascii="Times New Roman" w:hAnsi="Times New Roman" w:cs="Times New Roman"/>
                <w:sz w:val="20"/>
                <w:szCs w:val="20"/>
              </w:rPr>
              <w:t>Failure</w:t>
            </w:r>
          </w:p>
        </w:tc>
      </w:tr>
      <w:tr w:rsidR="00AC56DB" w:rsidRPr="0027381B" w14:paraId="2225B097" w14:textId="77777777" w:rsidTr="008A571B">
        <w:trPr>
          <w:jc w:val="right"/>
        </w:trPr>
        <w:tc>
          <w:tcPr>
            <w:tcW w:w="3888" w:type="dxa"/>
          </w:tcPr>
          <w:p w14:paraId="380BDF0F" w14:textId="179858D3"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Application Time</w:t>
            </w:r>
            <w:r w:rsidR="002C3CD4" w:rsidRPr="0027381B" w:rsidDel="002C3CD4">
              <w:rPr>
                <w:rFonts w:ascii="Times New Roman" w:hAnsi="Times New Roman" w:cs="Times New Roman"/>
                <w:sz w:val="20"/>
                <w:szCs w:val="20"/>
              </w:rPr>
              <w:t xml:space="preserve"> </w:t>
            </w:r>
            <w:r w:rsidRPr="0027381B">
              <w:rPr>
                <w:rFonts w:ascii="Times New Roman" w:hAnsi="Times New Roman" w:cs="Times New Roman"/>
                <w:sz w:val="20"/>
                <w:szCs w:val="20"/>
              </w:rPr>
              <w:t>(ASTM C308 modified), Working Time at 70F</w:t>
            </w:r>
          </w:p>
        </w:tc>
        <w:tc>
          <w:tcPr>
            <w:tcW w:w="3312" w:type="dxa"/>
          </w:tcPr>
          <w:p w14:paraId="3A792368" w14:textId="6D2778A8"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30 minutes</w:t>
            </w:r>
          </w:p>
        </w:tc>
      </w:tr>
      <w:tr w:rsidR="00AC56DB" w:rsidRPr="0027381B" w14:paraId="5F6B812B" w14:textId="77777777" w:rsidTr="008A571B">
        <w:trPr>
          <w:jc w:val="right"/>
        </w:trPr>
        <w:tc>
          <w:tcPr>
            <w:tcW w:w="3888" w:type="dxa"/>
          </w:tcPr>
          <w:p w14:paraId="1AF45C50" w14:textId="7F2CEA5A"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Bond Strength to Concrete (ASTM D7234)</w:t>
            </w:r>
          </w:p>
        </w:tc>
        <w:tc>
          <w:tcPr>
            <w:tcW w:w="3312" w:type="dxa"/>
          </w:tcPr>
          <w:p w14:paraId="2B86192B" w14:textId="4CFDFB61"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Concrete Failure</w:t>
            </w:r>
          </w:p>
        </w:tc>
      </w:tr>
      <w:tr w:rsidR="00AC56DB" w:rsidRPr="0027381B" w14:paraId="7BFDB52F" w14:textId="77777777" w:rsidTr="008A571B">
        <w:trPr>
          <w:jc w:val="right"/>
        </w:trPr>
        <w:tc>
          <w:tcPr>
            <w:tcW w:w="3888" w:type="dxa"/>
          </w:tcPr>
          <w:p w14:paraId="3A4745C2" w14:textId="3F53DC67"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Bond Strength by Slant Shear (ASTM C882-Modified)</w:t>
            </w:r>
          </w:p>
        </w:tc>
        <w:tc>
          <w:tcPr>
            <w:tcW w:w="3312" w:type="dxa"/>
          </w:tcPr>
          <w:p w14:paraId="7E2F05F0" w14:textId="77777777" w:rsidR="008C6096" w:rsidRDefault="008C6096" w:rsidP="0027381B">
            <w:pPr>
              <w:pStyle w:val="TableParagraph"/>
              <w:spacing w:line="240" w:lineRule="auto"/>
              <w:ind w:left="43"/>
              <w:rPr>
                <w:rFonts w:ascii="Times New Roman" w:hAnsi="Times New Roman" w:cs="Times New Roman"/>
                <w:spacing w:val="-6"/>
                <w:sz w:val="20"/>
                <w:szCs w:val="20"/>
              </w:rPr>
            </w:pPr>
            <w:r w:rsidRPr="0027381B">
              <w:rPr>
                <w:rFonts w:ascii="Times New Roman" w:hAnsi="Times New Roman" w:cs="Times New Roman"/>
                <w:sz w:val="20"/>
                <w:szCs w:val="20"/>
              </w:rPr>
              <w:t>700psi</w:t>
            </w:r>
            <w:r w:rsidRPr="0027381B">
              <w:rPr>
                <w:rFonts w:ascii="Times New Roman" w:hAnsi="Times New Roman" w:cs="Times New Roman"/>
                <w:spacing w:val="-6"/>
                <w:sz w:val="20"/>
                <w:szCs w:val="20"/>
              </w:rPr>
              <w:t xml:space="preserve"> </w:t>
            </w:r>
          </w:p>
          <w:p w14:paraId="5B4BF5F9" w14:textId="411F69BA" w:rsidR="002C3CD4" w:rsidRPr="0027381B" w:rsidRDefault="002C3CD4"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(49.2kg/cm</w:t>
            </w:r>
            <w:r w:rsidRPr="00465F72">
              <w:rPr>
                <w:rFonts w:ascii="Times New Roman" w:hAnsi="Times New Roman" w:cs="Times New Roman"/>
                <w:sz w:val="20"/>
                <w:szCs w:val="20"/>
                <w:vertAlign w:val="superscript"/>
              </w:rPr>
              <w:t>2</w:t>
            </w:r>
            <w:r w:rsidRPr="0027381B">
              <w:rPr>
                <w:rFonts w:ascii="Times New Roman" w:hAnsi="Times New Roman" w:cs="Times New Roman"/>
                <w:sz w:val="20"/>
                <w:szCs w:val="20"/>
              </w:rPr>
              <w:t>)</w:t>
            </w:r>
          </w:p>
        </w:tc>
      </w:tr>
      <w:tr w:rsidR="00AC56DB" w:rsidRPr="0027381B" w14:paraId="39C0D9CD" w14:textId="77777777" w:rsidTr="008A571B">
        <w:trPr>
          <w:jc w:val="right"/>
        </w:trPr>
        <w:tc>
          <w:tcPr>
            <w:tcW w:w="3888" w:type="dxa"/>
          </w:tcPr>
          <w:p w14:paraId="4F1CC24F" w14:textId="19B9CAEA"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Compressive Strength</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 xml:space="preserve">D695) </w:t>
            </w:r>
          </w:p>
        </w:tc>
        <w:tc>
          <w:tcPr>
            <w:tcW w:w="3312" w:type="dxa"/>
          </w:tcPr>
          <w:p w14:paraId="3B982862" w14:textId="77777777" w:rsidR="008C6096"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 xml:space="preserve">15,500psi </w:t>
            </w:r>
          </w:p>
          <w:p w14:paraId="1D5742D1" w14:textId="5E4776BD" w:rsidR="002C3CD4" w:rsidRPr="0027381B" w:rsidRDefault="002C3CD4"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(1089.7kg/cm</w:t>
            </w:r>
            <w:r w:rsidRPr="00465F72">
              <w:rPr>
                <w:rFonts w:ascii="Times New Roman" w:hAnsi="Times New Roman" w:cs="Times New Roman"/>
                <w:sz w:val="20"/>
                <w:szCs w:val="20"/>
                <w:vertAlign w:val="superscript"/>
              </w:rPr>
              <w:t>2</w:t>
            </w:r>
            <w:r w:rsidRPr="0027381B">
              <w:rPr>
                <w:rFonts w:ascii="Times New Roman" w:hAnsi="Times New Roman" w:cs="Times New Roman"/>
                <w:sz w:val="20"/>
                <w:szCs w:val="20"/>
              </w:rPr>
              <w:t>)</w:t>
            </w:r>
          </w:p>
        </w:tc>
      </w:tr>
      <w:tr w:rsidR="00AC56DB" w:rsidRPr="0027381B" w14:paraId="33DB81C4" w14:textId="77777777" w:rsidTr="008A571B">
        <w:trPr>
          <w:jc w:val="right"/>
        </w:trPr>
        <w:tc>
          <w:tcPr>
            <w:tcW w:w="3888" w:type="dxa"/>
          </w:tcPr>
          <w:p w14:paraId="367061FE" w14:textId="5CC469CB"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Components</w:t>
            </w:r>
          </w:p>
        </w:tc>
        <w:tc>
          <w:tcPr>
            <w:tcW w:w="3312" w:type="dxa"/>
          </w:tcPr>
          <w:p w14:paraId="106C22EB" w14:textId="6213D979"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2</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parts</w:t>
            </w:r>
          </w:p>
        </w:tc>
      </w:tr>
      <w:tr w:rsidR="00AC56DB" w:rsidRPr="0027381B" w14:paraId="27B1616E" w14:textId="77777777" w:rsidTr="008A571B">
        <w:trPr>
          <w:jc w:val="right"/>
        </w:trPr>
        <w:tc>
          <w:tcPr>
            <w:tcW w:w="3888" w:type="dxa"/>
          </w:tcPr>
          <w:p w14:paraId="070E1BD1" w14:textId="70B382C2"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Elongation</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D638)</w:t>
            </w:r>
          </w:p>
        </w:tc>
        <w:tc>
          <w:tcPr>
            <w:tcW w:w="3312" w:type="dxa"/>
          </w:tcPr>
          <w:p w14:paraId="434DCBB6" w14:textId="4D80E425"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12.9%</w:t>
            </w:r>
          </w:p>
        </w:tc>
      </w:tr>
      <w:tr w:rsidR="00AC56DB" w:rsidRPr="0027381B" w14:paraId="231C6464" w14:textId="77777777" w:rsidTr="008A571B">
        <w:trPr>
          <w:jc w:val="right"/>
        </w:trPr>
        <w:tc>
          <w:tcPr>
            <w:tcW w:w="3888" w:type="dxa"/>
          </w:tcPr>
          <w:p w14:paraId="5AF38217" w14:textId="57FE706F"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Flexural Strength (ASTM D700) @</w:t>
            </w:r>
            <w:r w:rsidR="002C3CD4">
              <w:rPr>
                <w:rFonts w:ascii="Times New Roman" w:hAnsi="Times New Roman" w:cs="Times New Roman"/>
                <w:sz w:val="20"/>
                <w:szCs w:val="20"/>
              </w:rPr>
              <w:t xml:space="preserve"> </w:t>
            </w:r>
            <w:r w:rsidRPr="0027381B">
              <w:rPr>
                <w:rFonts w:ascii="Times New Roman" w:hAnsi="Times New Roman" w:cs="Times New Roman"/>
                <w:sz w:val="20"/>
                <w:szCs w:val="20"/>
              </w:rPr>
              <w:t>28 days</w:t>
            </w:r>
          </w:p>
        </w:tc>
        <w:tc>
          <w:tcPr>
            <w:tcW w:w="3312" w:type="dxa"/>
          </w:tcPr>
          <w:p w14:paraId="12016342" w14:textId="77777777" w:rsidR="008C6096"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8000psi</w:t>
            </w:r>
          </w:p>
          <w:p w14:paraId="4AD290FC" w14:textId="686A3551" w:rsidR="002C3CD4" w:rsidRPr="0027381B" w:rsidRDefault="002C3CD4"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(562.4kg/cm</w:t>
            </w:r>
            <w:r w:rsidRPr="00465F72">
              <w:rPr>
                <w:rFonts w:ascii="Times New Roman" w:hAnsi="Times New Roman" w:cs="Times New Roman"/>
                <w:sz w:val="20"/>
                <w:szCs w:val="20"/>
                <w:vertAlign w:val="superscript"/>
              </w:rPr>
              <w:t>2</w:t>
            </w:r>
            <w:r>
              <w:rPr>
                <w:rFonts w:ascii="Times New Roman" w:hAnsi="Times New Roman" w:cs="Times New Roman"/>
                <w:sz w:val="20"/>
                <w:szCs w:val="20"/>
              </w:rPr>
              <w:t>)</w:t>
            </w:r>
          </w:p>
        </w:tc>
      </w:tr>
      <w:tr w:rsidR="00AC56DB" w:rsidRPr="0027381B" w14:paraId="5310D95F" w14:textId="77777777" w:rsidTr="008A571B">
        <w:trPr>
          <w:jc w:val="right"/>
        </w:trPr>
        <w:tc>
          <w:tcPr>
            <w:tcW w:w="3888" w:type="dxa"/>
          </w:tcPr>
          <w:p w14:paraId="134407C7" w14:textId="25E3B119"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Maximum Service</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Temperature</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(Dry)</w:t>
            </w:r>
          </w:p>
        </w:tc>
        <w:tc>
          <w:tcPr>
            <w:tcW w:w="3312" w:type="dxa"/>
          </w:tcPr>
          <w:p w14:paraId="33EB20A8" w14:textId="162E2BC1"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150F</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(65C)</w:t>
            </w:r>
          </w:p>
        </w:tc>
      </w:tr>
      <w:tr w:rsidR="00AC56DB" w:rsidRPr="0027381B" w14:paraId="5AEFDC3A" w14:textId="77777777" w:rsidTr="008A571B">
        <w:trPr>
          <w:jc w:val="right"/>
        </w:trPr>
        <w:tc>
          <w:tcPr>
            <w:tcW w:w="3888" w:type="dxa"/>
          </w:tcPr>
          <w:p w14:paraId="486FE26F" w14:textId="6A28E507"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Mix Ratio</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(By</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Volume)</w:t>
            </w:r>
          </w:p>
        </w:tc>
        <w:tc>
          <w:tcPr>
            <w:tcW w:w="3312" w:type="dxa"/>
          </w:tcPr>
          <w:p w14:paraId="074E9CC3" w14:textId="09A3B2C2"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1 part A</w:t>
            </w:r>
            <w:r w:rsidRPr="0027381B">
              <w:rPr>
                <w:rFonts w:ascii="Times New Roman" w:hAnsi="Times New Roman" w:cs="Times New Roman"/>
                <w:spacing w:val="48"/>
                <w:sz w:val="20"/>
                <w:szCs w:val="20"/>
              </w:rPr>
              <w:t xml:space="preserve"> </w:t>
            </w:r>
            <w:r w:rsidRPr="0027381B">
              <w:rPr>
                <w:rFonts w:ascii="Times New Roman" w:hAnsi="Times New Roman" w:cs="Times New Roman"/>
                <w:sz w:val="20"/>
                <w:szCs w:val="20"/>
              </w:rPr>
              <w:t>(Harder):</w:t>
            </w:r>
            <w:r w:rsidRPr="0027381B">
              <w:rPr>
                <w:rFonts w:ascii="Times New Roman" w:hAnsi="Times New Roman" w:cs="Times New Roman"/>
                <w:spacing w:val="16"/>
                <w:sz w:val="20"/>
                <w:szCs w:val="20"/>
              </w:rPr>
              <w:t xml:space="preserve"> </w:t>
            </w:r>
            <w:r w:rsidRPr="0027381B">
              <w:rPr>
                <w:rFonts w:ascii="Times New Roman" w:hAnsi="Times New Roman" w:cs="Times New Roman"/>
                <w:sz w:val="20"/>
                <w:szCs w:val="20"/>
              </w:rPr>
              <w:t>3</w:t>
            </w:r>
            <w:r w:rsidRPr="0027381B">
              <w:rPr>
                <w:rFonts w:ascii="Times New Roman" w:hAnsi="Times New Roman" w:cs="Times New Roman"/>
                <w:w w:val="99"/>
                <w:sz w:val="20"/>
                <w:szCs w:val="20"/>
              </w:rPr>
              <w:t xml:space="preserve"> </w:t>
            </w:r>
            <w:r w:rsidRPr="0027381B">
              <w:rPr>
                <w:rFonts w:ascii="Times New Roman" w:hAnsi="Times New Roman" w:cs="Times New Roman"/>
                <w:sz w:val="20"/>
                <w:szCs w:val="20"/>
              </w:rPr>
              <w:t>Parts B</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(Resin)</w:t>
            </w:r>
          </w:p>
        </w:tc>
      </w:tr>
      <w:tr w:rsidR="00AC56DB" w:rsidRPr="0027381B" w14:paraId="2D0A28BD" w14:textId="77777777" w:rsidTr="008A571B">
        <w:trPr>
          <w:jc w:val="right"/>
        </w:trPr>
        <w:tc>
          <w:tcPr>
            <w:tcW w:w="3888" w:type="dxa"/>
          </w:tcPr>
          <w:p w14:paraId="07E9A8BF" w14:textId="60FA73CD"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Modulus of Elasticity</w:t>
            </w:r>
            <w:r w:rsidRPr="0027381B">
              <w:rPr>
                <w:rFonts w:ascii="Times New Roman" w:hAnsi="Times New Roman" w:cs="Times New Roman"/>
                <w:spacing w:val="-4"/>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D700)</w:t>
            </w:r>
          </w:p>
        </w:tc>
        <w:tc>
          <w:tcPr>
            <w:tcW w:w="3312" w:type="dxa"/>
          </w:tcPr>
          <w:p w14:paraId="29FB697A" w14:textId="22D97A6C"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5.1 x</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10</w:t>
            </w:r>
            <w:r w:rsidRPr="008A571B">
              <w:rPr>
                <w:rFonts w:cs="Times New Roman"/>
                <w:sz w:val="20"/>
                <w:szCs w:val="20"/>
                <w:vertAlign w:val="superscript"/>
              </w:rPr>
              <w:t>4</w:t>
            </w:r>
            <w:r w:rsidRPr="0027381B">
              <w:rPr>
                <w:rFonts w:ascii="Times New Roman" w:hAnsi="Times New Roman" w:cs="Times New Roman"/>
                <w:sz w:val="20"/>
                <w:szCs w:val="20"/>
              </w:rPr>
              <w:t>psi</w:t>
            </w:r>
          </w:p>
        </w:tc>
      </w:tr>
      <w:tr w:rsidR="00AC56DB" w:rsidRPr="0027381B" w14:paraId="2619033C" w14:textId="77777777" w:rsidTr="008A571B">
        <w:trPr>
          <w:jc w:val="right"/>
        </w:trPr>
        <w:tc>
          <w:tcPr>
            <w:tcW w:w="3888" w:type="dxa"/>
          </w:tcPr>
          <w:p w14:paraId="7C4358EE" w14:textId="2F62954E"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Permeability</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D790)</w:t>
            </w:r>
          </w:p>
        </w:tc>
        <w:tc>
          <w:tcPr>
            <w:tcW w:w="3312" w:type="dxa"/>
          </w:tcPr>
          <w:p w14:paraId="3EB7A3F0" w14:textId="770928DB"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1.32 x</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10</w:t>
            </w:r>
            <w:r w:rsidRPr="0027381B">
              <w:rPr>
                <w:rFonts w:ascii="Times New Roman" w:hAnsi="Times New Roman" w:cs="Times New Roman"/>
                <w:position w:val="10"/>
                <w:sz w:val="20"/>
                <w:szCs w:val="20"/>
              </w:rPr>
              <w:t>-10</w:t>
            </w:r>
          </w:p>
        </w:tc>
      </w:tr>
      <w:tr w:rsidR="00AC56DB" w:rsidRPr="0027381B" w14:paraId="2BDF2D1F" w14:textId="77777777" w:rsidTr="008A571B">
        <w:trPr>
          <w:jc w:val="right"/>
        </w:trPr>
        <w:tc>
          <w:tcPr>
            <w:tcW w:w="3888" w:type="dxa"/>
          </w:tcPr>
          <w:p w14:paraId="24D02134" w14:textId="7CB41D71"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Shore D</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D638)</w:t>
            </w:r>
          </w:p>
        </w:tc>
        <w:tc>
          <w:tcPr>
            <w:tcW w:w="3312" w:type="dxa"/>
          </w:tcPr>
          <w:p w14:paraId="5F9680FC" w14:textId="2F58DEF7"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95</w:t>
            </w:r>
          </w:p>
        </w:tc>
      </w:tr>
      <w:tr w:rsidR="00AC56DB" w:rsidRPr="0027381B" w14:paraId="4468658F" w14:textId="77777777" w:rsidTr="008A571B">
        <w:trPr>
          <w:jc w:val="right"/>
        </w:trPr>
        <w:tc>
          <w:tcPr>
            <w:tcW w:w="3888" w:type="dxa"/>
          </w:tcPr>
          <w:p w14:paraId="75858794" w14:textId="43299718"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Tensile Strength @7 days</w:t>
            </w:r>
            <w:r w:rsidRPr="0027381B">
              <w:rPr>
                <w:rFonts w:ascii="Times New Roman" w:hAnsi="Times New Roman" w:cs="Times New Roman"/>
                <w:spacing w:val="-4"/>
                <w:sz w:val="20"/>
                <w:szCs w:val="20"/>
              </w:rPr>
              <w:t xml:space="preserve"> </w:t>
            </w:r>
            <w:r w:rsidRPr="0027381B">
              <w:rPr>
                <w:rFonts w:ascii="Times New Roman" w:hAnsi="Times New Roman" w:cs="Times New Roman"/>
                <w:sz w:val="20"/>
                <w:szCs w:val="20"/>
              </w:rPr>
              <w:t>(ASTM</w:t>
            </w:r>
            <w:r w:rsidRPr="0027381B">
              <w:rPr>
                <w:rFonts w:ascii="Times New Roman" w:hAnsi="Times New Roman" w:cs="Times New Roman"/>
                <w:spacing w:val="-1"/>
                <w:sz w:val="20"/>
                <w:szCs w:val="20"/>
              </w:rPr>
              <w:t xml:space="preserve"> </w:t>
            </w:r>
            <w:r w:rsidRPr="0027381B">
              <w:rPr>
                <w:rFonts w:ascii="Times New Roman" w:hAnsi="Times New Roman" w:cs="Times New Roman"/>
                <w:sz w:val="20"/>
                <w:szCs w:val="20"/>
              </w:rPr>
              <w:t>D638)</w:t>
            </w:r>
          </w:p>
        </w:tc>
        <w:tc>
          <w:tcPr>
            <w:tcW w:w="3312" w:type="dxa"/>
          </w:tcPr>
          <w:p w14:paraId="70E56ADF" w14:textId="77777777"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4300psi</w:t>
            </w:r>
          </w:p>
          <w:p w14:paraId="1EAF414A" w14:textId="394CC5BB" w:rsidR="008C6096" w:rsidRPr="0027381B" w:rsidRDefault="008C6096" w:rsidP="0027381B">
            <w:pPr>
              <w:pStyle w:val="TableParagraph"/>
              <w:spacing w:line="240" w:lineRule="auto"/>
              <w:ind w:left="43"/>
              <w:rPr>
                <w:rFonts w:ascii="Times New Roman" w:hAnsi="Times New Roman" w:cs="Times New Roman"/>
                <w:sz w:val="20"/>
                <w:szCs w:val="20"/>
              </w:rPr>
            </w:pPr>
            <w:r w:rsidRPr="0027381B">
              <w:rPr>
                <w:rFonts w:ascii="Times New Roman" w:hAnsi="Times New Roman" w:cs="Times New Roman"/>
                <w:sz w:val="20"/>
                <w:szCs w:val="20"/>
              </w:rPr>
              <w:t>(302.3kg/cm2)</w:t>
            </w:r>
          </w:p>
        </w:tc>
      </w:tr>
      <w:tr w:rsidR="00AC56DB" w:rsidRPr="0027381B" w14:paraId="147EF6A7" w14:textId="77777777" w:rsidTr="008A571B">
        <w:trPr>
          <w:jc w:val="right"/>
        </w:trPr>
        <w:tc>
          <w:tcPr>
            <w:tcW w:w="3888" w:type="dxa"/>
          </w:tcPr>
          <w:p w14:paraId="2FB8A110" w14:textId="4C87A6A2"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Recommended</w:t>
            </w:r>
            <w:r w:rsidRPr="0027381B">
              <w:rPr>
                <w:rFonts w:ascii="Times New Roman" w:hAnsi="Times New Roman" w:cs="Times New Roman"/>
                <w:spacing w:val="-2"/>
                <w:sz w:val="20"/>
                <w:szCs w:val="20"/>
              </w:rPr>
              <w:t xml:space="preserve"> </w:t>
            </w:r>
            <w:r w:rsidRPr="0027381B">
              <w:rPr>
                <w:rFonts w:ascii="Times New Roman" w:hAnsi="Times New Roman" w:cs="Times New Roman"/>
                <w:sz w:val="20"/>
                <w:szCs w:val="20"/>
              </w:rPr>
              <w:t>Thickness</w:t>
            </w:r>
          </w:p>
        </w:tc>
        <w:tc>
          <w:tcPr>
            <w:tcW w:w="3312" w:type="dxa"/>
          </w:tcPr>
          <w:p w14:paraId="59079F81" w14:textId="0D813690" w:rsidR="008C6096" w:rsidRPr="0027381B" w:rsidRDefault="008C6096" w:rsidP="0027381B">
            <w:pPr>
              <w:pStyle w:val="TableParagraph"/>
              <w:spacing w:line="240" w:lineRule="auto"/>
              <w:ind w:left="43"/>
              <w:rPr>
                <w:rFonts w:cs="Times New Roman"/>
                <w:sz w:val="20"/>
                <w:szCs w:val="20"/>
              </w:rPr>
            </w:pPr>
            <w:r w:rsidRPr="0027381B">
              <w:rPr>
                <w:rFonts w:ascii="Times New Roman" w:hAnsi="Times New Roman" w:cs="Times New Roman"/>
                <w:sz w:val="20"/>
                <w:szCs w:val="20"/>
              </w:rPr>
              <w:t>100-125</w:t>
            </w:r>
            <w:r w:rsidRPr="0027381B">
              <w:rPr>
                <w:rFonts w:ascii="Times New Roman" w:hAnsi="Times New Roman" w:cs="Times New Roman"/>
                <w:spacing w:val="-3"/>
                <w:sz w:val="20"/>
                <w:szCs w:val="20"/>
              </w:rPr>
              <w:t xml:space="preserve"> </w:t>
            </w:r>
            <w:r w:rsidRPr="0027381B">
              <w:rPr>
                <w:rFonts w:ascii="Times New Roman" w:hAnsi="Times New Roman" w:cs="Times New Roman"/>
                <w:sz w:val="20"/>
                <w:szCs w:val="20"/>
              </w:rPr>
              <w:t>mils</w:t>
            </w:r>
          </w:p>
        </w:tc>
      </w:tr>
    </w:tbl>
    <w:p w14:paraId="068C8907" w14:textId="77777777" w:rsidR="008C6096" w:rsidRDefault="008C6096" w:rsidP="009809A2">
      <w:pPr>
        <w:pStyle w:val="BodyText"/>
        <w:tabs>
          <w:tab w:val="left" w:pos="7498"/>
        </w:tabs>
        <w:spacing w:before="1"/>
        <w:ind w:left="2970"/>
        <w:jc w:val="both"/>
        <w:rPr>
          <w:rFonts w:ascii="Times New Roman" w:hAnsi="Times New Roman" w:cs="Times New Roman"/>
          <w:sz w:val="24"/>
          <w:szCs w:val="24"/>
        </w:rPr>
      </w:pPr>
    </w:p>
    <w:p w14:paraId="0048FF6A" w14:textId="1B7816AC" w:rsidR="000A5C9D" w:rsidRDefault="000A5C9D" w:rsidP="0002163A">
      <w:pPr>
        <w:pStyle w:val="Heading5"/>
      </w:pPr>
      <w:r w:rsidRPr="008C2140">
        <w:t>Epoxy lining shall be a self priming (to concrete), 100% solids, spray-applied epoxy polymer protective coating material specifically designed</w:t>
      </w:r>
      <w:r w:rsidR="001A10E5">
        <w:t xml:space="preserve"> </w:t>
      </w:r>
      <w:r w:rsidRPr="008C2140">
        <w:t>to</w:t>
      </w:r>
      <w:r w:rsidR="001A10E5">
        <w:t xml:space="preserve"> </w:t>
      </w:r>
      <w:r w:rsidRPr="008C2140">
        <w:t>protect</w:t>
      </w:r>
      <w:r w:rsidR="001A10E5">
        <w:t xml:space="preserve"> </w:t>
      </w:r>
      <w:r w:rsidRPr="008C2140">
        <w:t>concrete</w:t>
      </w:r>
      <w:r w:rsidR="001A10E5">
        <w:t xml:space="preserve"> </w:t>
      </w:r>
      <w:r w:rsidRPr="008C2140">
        <w:t>surfaces</w:t>
      </w:r>
      <w:r w:rsidR="001A10E5">
        <w:t xml:space="preserve"> </w:t>
      </w:r>
      <w:r w:rsidRPr="008C2140">
        <w:t>in</w:t>
      </w:r>
      <w:r w:rsidR="001A10E5">
        <w:t xml:space="preserve"> </w:t>
      </w:r>
      <w:r w:rsidRPr="008C2140">
        <w:t>wastewater</w:t>
      </w:r>
      <w:r w:rsidRPr="008C2140">
        <w:rPr>
          <w:spacing w:val="51"/>
        </w:rPr>
        <w:t xml:space="preserve"> </w:t>
      </w:r>
      <w:r w:rsidRPr="008C2140">
        <w:t>structures</w:t>
      </w:r>
      <w:r w:rsidR="00262DE2">
        <w:t xml:space="preserve"> </w:t>
      </w:r>
      <w:r w:rsidRPr="008C2140">
        <w:t>subjected to municipal wastewater service conditions, including associated abrasive physical attack and chemical attack mechanisms related to hydrogen sulfide and organic acids generated by microbial sources. (Note: an alternate trowel applied formulation of the identical resin and hardener system with different fillers may be applied at the specified thickness when approved in writing by the Manufacturer.)</w:t>
      </w:r>
    </w:p>
    <w:p w14:paraId="124B4D74" w14:textId="77777777" w:rsidR="00967C36" w:rsidRPr="008C6C93" w:rsidRDefault="00967C36" w:rsidP="00C10D66">
      <w:pPr>
        <w:pStyle w:val="Heading3"/>
      </w:pPr>
      <w:r w:rsidRPr="008C6C93">
        <w:t>Sprayroq, SprayWall</w:t>
      </w:r>
    </w:p>
    <w:p w14:paraId="543134AE" w14:textId="77777777" w:rsidR="00967C36" w:rsidRPr="009809A2" w:rsidRDefault="00967C36" w:rsidP="009809A2">
      <w:pPr>
        <w:pStyle w:val="Heading4"/>
      </w:pPr>
      <w:bookmarkStart w:id="0" w:name="_Hlk63868805"/>
      <w:r w:rsidRPr="009809A2">
        <w:t xml:space="preserve">Spraywall material shall be solvent-free rigid polyurethane material </w:t>
      </w:r>
      <w:bookmarkEnd w:id="0"/>
      <w:r w:rsidRPr="009809A2">
        <w:t xml:space="preserve">application. </w:t>
      </w:r>
    </w:p>
    <w:p w14:paraId="7D3DC529" w14:textId="77777777" w:rsidR="00967C36" w:rsidRPr="00F85095" w:rsidRDefault="00967C36" w:rsidP="009809A2">
      <w:pPr>
        <w:pStyle w:val="Heading4"/>
      </w:pPr>
      <w:bookmarkStart w:id="1" w:name="_Hlk63841257"/>
      <w:r>
        <w:t>Existing Products</w:t>
      </w:r>
    </w:p>
    <w:bookmarkEnd w:id="1"/>
    <w:p w14:paraId="34E39E47" w14:textId="7243E8E7" w:rsidR="00967C36" w:rsidRPr="00F85095" w:rsidRDefault="00967C36" w:rsidP="0002163A">
      <w:pPr>
        <w:pStyle w:val="Heading5"/>
      </w:pPr>
      <w:r w:rsidRPr="00F85095">
        <w:t>Cementitious patching and repair materials should not be used unless their manufacturer provides information as to its compatibility and procedures for topcoating with the approved coating.</w:t>
      </w:r>
      <w:r w:rsidR="001A10E5">
        <w:t xml:space="preserve"> </w:t>
      </w:r>
      <w:r w:rsidRPr="00F85095">
        <w:t>Project specific submittals should be provided including application, cure time and surface preparation procedures which permit optimum bond strength with the approved coating.</w:t>
      </w:r>
    </w:p>
    <w:p w14:paraId="6042D5EE" w14:textId="7BD5E2C0" w:rsidR="00967C36" w:rsidRPr="00F85095" w:rsidRDefault="00967C36" w:rsidP="0002163A">
      <w:pPr>
        <w:pStyle w:val="Heading5"/>
      </w:pPr>
      <w:r w:rsidRPr="00F85095">
        <w:t>Remove existing coatings prior to application of the new protective coating.</w:t>
      </w:r>
      <w:r w:rsidR="001A10E5">
        <w:t xml:space="preserve"> </w:t>
      </w:r>
      <w:r w:rsidRPr="00F85095">
        <w:t>Applicator is to maintain strict adherence to applicable NACE and SSPC recommendations with regard to proper surface preparation and compatibility with existing coatings.</w:t>
      </w:r>
    </w:p>
    <w:p w14:paraId="0B2C318C" w14:textId="77777777" w:rsidR="00967C36" w:rsidRPr="00F85095" w:rsidRDefault="00967C36" w:rsidP="009809A2">
      <w:pPr>
        <w:pStyle w:val="Heading4"/>
      </w:pPr>
      <w:r>
        <w:t>Repair Materials</w:t>
      </w:r>
      <w:bookmarkStart w:id="2" w:name="_Hlk63841546"/>
    </w:p>
    <w:p w14:paraId="6A73EAA3" w14:textId="2180C408" w:rsidR="00967C36" w:rsidRPr="009809A2" w:rsidRDefault="00967C36" w:rsidP="0002163A">
      <w:pPr>
        <w:pStyle w:val="Heading5"/>
        <w:rPr>
          <w:spacing w:val="-6"/>
        </w:rPr>
      </w:pPr>
      <w:r w:rsidRPr="009809A2">
        <w:rPr>
          <w:spacing w:val="-6"/>
        </w:rPr>
        <w:t>Repair materials shall be used to; fill voids, bugholes, structurally reinforce and/or rebuild surfaces, etc. as determined necessary by the manufacturer and protective coating applicator.</w:t>
      </w:r>
      <w:r w:rsidR="001A10E5" w:rsidRPr="009809A2">
        <w:rPr>
          <w:spacing w:val="-6"/>
        </w:rPr>
        <w:t xml:space="preserve"> </w:t>
      </w:r>
      <w:r w:rsidRPr="009809A2">
        <w:rPr>
          <w:spacing w:val="-6"/>
        </w:rPr>
        <w:t xml:space="preserve">Repair materials must be compatible with the specified </w:t>
      </w:r>
      <w:bookmarkEnd w:id="2"/>
      <w:r w:rsidRPr="009809A2">
        <w:rPr>
          <w:spacing w:val="-6"/>
        </w:rPr>
        <w:t>coating and shall be applied in accordance with the manufacturer’s recommendations.</w:t>
      </w:r>
    </w:p>
    <w:p w14:paraId="423589BC" w14:textId="77777777" w:rsidR="00967C36" w:rsidRPr="00F85095" w:rsidRDefault="00967C36" w:rsidP="0002163A">
      <w:pPr>
        <w:pStyle w:val="Heading5"/>
      </w:pPr>
      <w:r w:rsidRPr="00F85095">
        <w:t>The following products may be accepted and approved as compatible repair basecoat materials for approved topcoating for use within the specifications:</w:t>
      </w:r>
    </w:p>
    <w:p w14:paraId="4B60B47D" w14:textId="77777777" w:rsidR="00967C36" w:rsidRPr="00F85095" w:rsidRDefault="00967C36" w:rsidP="0002163A">
      <w:pPr>
        <w:pStyle w:val="Heading6"/>
      </w:pPr>
      <w:r w:rsidRPr="00F85095">
        <w:t>100% solids, solvent-free grout specifically formulated for approved topcoating compatibility. The grout manufacturer shall provide instructions for trowel or spray application and for approved topcoating procedures.</w:t>
      </w:r>
    </w:p>
    <w:p w14:paraId="0373B577" w14:textId="30847EBE" w:rsidR="00967C36" w:rsidRPr="00F85095" w:rsidRDefault="00967C36" w:rsidP="0002163A">
      <w:pPr>
        <w:pStyle w:val="Heading6"/>
      </w:pPr>
      <w:r w:rsidRPr="00F85095">
        <w:t>Factory blended, rapid setting, high early strength, non-shrink cementitious or epoxy repair mortar that can be troweled or pneumatically spray applied may be approved if specifically formulated to be compatible for approved topcoating.</w:t>
      </w:r>
      <w:r w:rsidR="001A10E5">
        <w:t xml:space="preserve"> </w:t>
      </w:r>
      <w:r w:rsidRPr="00F85095">
        <w:t>Such repair mortars should not be used unless their manufacturer provides information as to its suitability for topcoating with the approved topcoating. Project specific submittals should be provided including application, cure time and surface preparation procedures which permit optimum bond strength with the approved coating.</w:t>
      </w:r>
    </w:p>
    <w:p w14:paraId="284314F3" w14:textId="050CF902" w:rsidR="00967C36" w:rsidRPr="00F85095" w:rsidRDefault="00967C36" w:rsidP="0002163A">
      <w:pPr>
        <w:pStyle w:val="Heading6"/>
      </w:pPr>
      <w:r w:rsidRPr="00F85095">
        <w:t>In the case of excessive infiltration, a hydraulic cement or plug may be used to stop the flow of the infiltration.</w:t>
      </w:r>
      <w:r w:rsidR="001A10E5">
        <w:t xml:space="preserve"> </w:t>
      </w:r>
      <w:r w:rsidRPr="00F85095">
        <w:t xml:space="preserve">Approved manufacturer’s include </w:t>
      </w:r>
      <w:r>
        <w:t xml:space="preserve">“The </w:t>
      </w:r>
      <w:r w:rsidRPr="00F85095">
        <w:t>Strong</w:t>
      </w:r>
      <w:r>
        <w:t xml:space="preserve"> Company, Inc.”</w:t>
      </w:r>
      <w:r w:rsidRPr="00F85095">
        <w:t>, or approved equal.</w:t>
      </w:r>
      <w:r w:rsidR="001A10E5">
        <w:t xml:space="preserve"> </w:t>
      </w:r>
      <w:r w:rsidRPr="00F85095">
        <w:t>The hydraulic cement shall be compatible with the spray applied resin coating.</w:t>
      </w:r>
    </w:p>
    <w:p w14:paraId="56B22448" w14:textId="77777777" w:rsidR="00967C36" w:rsidRPr="006839A3" w:rsidRDefault="00967C36" w:rsidP="009809A2">
      <w:pPr>
        <w:pStyle w:val="Heading4"/>
      </w:pPr>
      <w:r>
        <w:t>Protective Coating Material</w:t>
      </w:r>
    </w:p>
    <w:p w14:paraId="69226FA6" w14:textId="256A666E" w:rsidR="00967C36" w:rsidRPr="006839A3" w:rsidRDefault="00967C36" w:rsidP="0002163A">
      <w:pPr>
        <w:pStyle w:val="Heading5"/>
      </w:pPr>
      <w:r w:rsidRPr="006839A3">
        <w:rPr>
          <w:rFonts w:eastAsiaTheme="minorHAnsi"/>
        </w:rPr>
        <w:t>The resin based material shall be used to form the sprayed structurally enhanced monolithic liner covering all interior surfaces of the structure, including benches and inverts of manholes. The finished liner shall be 100% Solids polyurethane and conform to the minimum physical requirements listed below.</w:t>
      </w:r>
      <w:r w:rsidR="001A10E5">
        <w:rPr>
          <w:rFonts w:eastAsiaTheme="minorHAnsi"/>
        </w:rPr>
        <w:t xml:space="preserve"> </w:t>
      </w:r>
      <w:r w:rsidRPr="006839A3">
        <w:rPr>
          <w:rFonts w:eastAsiaTheme="minorHAnsi"/>
        </w:rPr>
        <w:t>The physical requirements must be verified by an independent, certified, third party testing laboratory within the last five years and must be submitted with the submittals.</w:t>
      </w:r>
      <w:r w:rsidR="001A10E5">
        <w:rPr>
          <w:rFonts w:eastAsiaTheme="minorHAnsi"/>
        </w:rPr>
        <w:t xml:space="preserve"> </w:t>
      </w:r>
    </w:p>
    <w:p w14:paraId="7A011FD2" w14:textId="77777777" w:rsidR="0027381B" w:rsidRDefault="0027381B"/>
    <w:p w14:paraId="289407BD" w14:textId="77777777" w:rsidR="002C3CD4" w:rsidRDefault="002C3CD4"/>
    <w:p w14:paraId="6248A3EE" w14:textId="77777777" w:rsidR="002C3CD4" w:rsidRDefault="002C3CD4"/>
    <w:tbl>
      <w:tblPr>
        <w:tblStyle w:val="TableGrid"/>
        <w:tblW w:w="3619" w:type="pct"/>
        <w:jc w:val="right"/>
        <w:tblLayout w:type="fixed"/>
        <w:tblLook w:val="04A0" w:firstRow="1" w:lastRow="0" w:firstColumn="1" w:lastColumn="0" w:noHBand="0" w:noVBand="1"/>
      </w:tblPr>
      <w:tblGrid>
        <w:gridCol w:w="3024"/>
        <w:gridCol w:w="1584"/>
        <w:gridCol w:w="2160"/>
      </w:tblGrid>
      <w:tr w:rsidR="00DE0D2F" w:rsidRPr="0027381B" w14:paraId="5FA578BF" w14:textId="77777777" w:rsidTr="008A571B">
        <w:trPr>
          <w:jc w:val="right"/>
        </w:trPr>
        <w:tc>
          <w:tcPr>
            <w:tcW w:w="3024" w:type="dxa"/>
            <w:vAlign w:val="center"/>
          </w:tcPr>
          <w:p w14:paraId="7A197EA8" w14:textId="0F313D16" w:rsidR="00DE0D2F" w:rsidRPr="0027381B" w:rsidRDefault="00DE0D2F" w:rsidP="00DE0D2F">
            <w:pPr>
              <w:pStyle w:val="TableParagraph"/>
              <w:rPr>
                <w:rFonts w:cs="Times New Roman"/>
                <w:sz w:val="20"/>
                <w:szCs w:val="20"/>
              </w:rPr>
            </w:pPr>
            <w:r w:rsidRPr="0027381B">
              <w:rPr>
                <w:rFonts w:ascii="Times New Roman" w:hAnsi="Times New Roman" w:cs="Times New Roman"/>
                <w:b/>
                <w:bCs/>
                <w:sz w:val="20"/>
                <w:szCs w:val="20"/>
              </w:rPr>
              <w:t>Test</w:t>
            </w:r>
          </w:p>
        </w:tc>
        <w:tc>
          <w:tcPr>
            <w:tcW w:w="1584" w:type="dxa"/>
            <w:vAlign w:val="center"/>
          </w:tcPr>
          <w:p w14:paraId="3F1CDC02" w14:textId="6F0136DA" w:rsidR="00DE0D2F" w:rsidRPr="0027381B" w:rsidRDefault="00DE0D2F" w:rsidP="00DE0D2F">
            <w:pPr>
              <w:pStyle w:val="TableParagraph"/>
              <w:rPr>
                <w:rFonts w:cs="Times New Roman"/>
                <w:sz w:val="20"/>
                <w:szCs w:val="20"/>
              </w:rPr>
            </w:pPr>
            <w:r w:rsidRPr="0027381B">
              <w:rPr>
                <w:rFonts w:ascii="Times New Roman" w:hAnsi="Times New Roman" w:cs="Times New Roman"/>
                <w:b/>
                <w:bCs/>
                <w:sz w:val="20"/>
                <w:szCs w:val="20"/>
              </w:rPr>
              <w:t>Method</w:t>
            </w:r>
          </w:p>
        </w:tc>
        <w:tc>
          <w:tcPr>
            <w:tcW w:w="2160" w:type="dxa"/>
            <w:vAlign w:val="center"/>
          </w:tcPr>
          <w:p w14:paraId="5130FEA2" w14:textId="1CA23C70" w:rsidR="00DE0D2F" w:rsidRPr="0027381B" w:rsidRDefault="00DE0D2F" w:rsidP="00DE0D2F">
            <w:pPr>
              <w:pStyle w:val="TableParagraph"/>
              <w:rPr>
                <w:rFonts w:cs="Times New Roman"/>
                <w:sz w:val="20"/>
                <w:szCs w:val="20"/>
              </w:rPr>
            </w:pPr>
            <w:r w:rsidRPr="0027381B">
              <w:rPr>
                <w:rFonts w:ascii="Times New Roman" w:hAnsi="Times New Roman" w:cs="Times New Roman"/>
                <w:b/>
                <w:bCs/>
                <w:sz w:val="20"/>
                <w:szCs w:val="20"/>
              </w:rPr>
              <w:t>Result</w:t>
            </w:r>
          </w:p>
        </w:tc>
      </w:tr>
      <w:tr w:rsidR="00DE0D2F" w:rsidRPr="0027381B" w14:paraId="55CE819A" w14:textId="77777777" w:rsidTr="008A571B">
        <w:trPr>
          <w:jc w:val="right"/>
        </w:trPr>
        <w:tc>
          <w:tcPr>
            <w:tcW w:w="3024" w:type="dxa"/>
          </w:tcPr>
          <w:p w14:paraId="35167E4C" w14:textId="73DC3008" w:rsidR="009809A2" w:rsidRPr="0027381B" w:rsidRDefault="009809A2"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Compressive strength: </w:t>
            </w:r>
          </w:p>
        </w:tc>
        <w:tc>
          <w:tcPr>
            <w:tcW w:w="1584" w:type="dxa"/>
          </w:tcPr>
          <w:p w14:paraId="3AF80326" w14:textId="37D3DC76" w:rsidR="009809A2" w:rsidRPr="0027381B" w:rsidRDefault="009809A2"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ASTM D 695</w:t>
            </w:r>
          </w:p>
        </w:tc>
        <w:tc>
          <w:tcPr>
            <w:tcW w:w="2160" w:type="dxa"/>
          </w:tcPr>
          <w:p w14:paraId="579DA4F7" w14:textId="5F4A408C" w:rsidR="009809A2" w:rsidRPr="0027381B" w:rsidRDefault="009809A2"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 &gt; 18,000 psi</w:t>
            </w:r>
          </w:p>
        </w:tc>
      </w:tr>
      <w:tr w:rsidR="00DE0D2F" w:rsidRPr="0027381B" w14:paraId="7347ADBA" w14:textId="77777777" w:rsidTr="008A571B">
        <w:trPr>
          <w:jc w:val="right"/>
        </w:trPr>
        <w:tc>
          <w:tcPr>
            <w:tcW w:w="3024" w:type="dxa"/>
          </w:tcPr>
          <w:p w14:paraId="6E4EE408" w14:textId="7B30F0F8"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Tensile strength:</w:t>
            </w:r>
          </w:p>
        </w:tc>
        <w:tc>
          <w:tcPr>
            <w:tcW w:w="1584" w:type="dxa"/>
          </w:tcPr>
          <w:p w14:paraId="638F071B" w14:textId="347CDFEB"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ASTM D 638 </w:t>
            </w:r>
          </w:p>
        </w:tc>
        <w:tc>
          <w:tcPr>
            <w:tcW w:w="2160" w:type="dxa"/>
          </w:tcPr>
          <w:p w14:paraId="01108EEC" w14:textId="7BA8F255"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 &gt; 7,450 psi</w:t>
            </w:r>
          </w:p>
        </w:tc>
      </w:tr>
      <w:tr w:rsidR="00DE0D2F" w:rsidRPr="0027381B" w14:paraId="2925D9F1" w14:textId="77777777" w:rsidTr="008A571B">
        <w:trPr>
          <w:jc w:val="right"/>
        </w:trPr>
        <w:tc>
          <w:tcPr>
            <w:tcW w:w="3024" w:type="dxa"/>
          </w:tcPr>
          <w:p w14:paraId="1FE0A90B" w14:textId="33108347"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Bond (Concrete): </w:t>
            </w:r>
          </w:p>
        </w:tc>
        <w:tc>
          <w:tcPr>
            <w:tcW w:w="1584" w:type="dxa"/>
          </w:tcPr>
          <w:p w14:paraId="08C1BC61" w14:textId="2A2EDEE6"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ASTM D7234 </w:t>
            </w:r>
          </w:p>
        </w:tc>
        <w:tc>
          <w:tcPr>
            <w:tcW w:w="2160" w:type="dxa"/>
          </w:tcPr>
          <w:p w14:paraId="78B92DC1" w14:textId="77777777" w:rsidR="008C6096"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 xml:space="preserve"> &gt; 200 psi</w:t>
            </w:r>
          </w:p>
          <w:p w14:paraId="0B647D41" w14:textId="5E70CFD0" w:rsidR="009809A2" w:rsidRPr="0027381B" w:rsidRDefault="008C6096" w:rsidP="0027381B">
            <w:pPr>
              <w:pStyle w:val="TableParagraph"/>
              <w:rPr>
                <w:rFonts w:ascii="Times New Roman" w:hAnsi="Times New Roman" w:cs="Times New Roman"/>
                <w:sz w:val="20"/>
                <w:szCs w:val="20"/>
              </w:rPr>
            </w:pPr>
            <w:r w:rsidRPr="0027381B">
              <w:rPr>
                <w:rFonts w:ascii="Times New Roman" w:hAnsi="Times New Roman" w:cs="Times New Roman"/>
                <w:sz w:val="20"/>
                <w:szCs w:val="20"/>
              </w:rPr>
              <w:t>Or Substrate Failure</w:t>
            </w:r>
          </w:p>
        </w:tc>
      </w:tr>
      <w:tr w:rsidR="00DE0D2F" w:rsidRPr="0027381B" w14:paraId="5C18EDBC" w14:textId="77777777" w:rsidTr="008A571B">
        <w:trPr>
          <w:jc w:val="right"/>
        </w:trPr>
        <w:tc>
          <w:tcPr>
            <w:tcW w:w="3024" w:type="dxa"/>
          </w:tcPr>
          <w:p w14:paraId="2C26B64A" w14:textId="448E05D1"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Bond (Steel):</w:t>
            </w:r>
          </w:p>
        </w:tc>
        <w:tc>
          <w:tcPr>
            <w:tcW w:w="1584" w:type="dxa"/>
          </w:tcPr>
          <w:p w14:paraId="642BF026" w14:textId="52A456D1"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ASTM D4541 </w:t>
            </w:r>
          </w:p>
        </w:tc>
        <w:tc>
          <w:tcPr>
            <w:tcW w:w="2160" w:type="dxa"/>
          </w:tcPr>
          <w:p w14:paraId="04A8D5A6" w14:textId="4A5AD5D8"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 1,000 psi</w:t>
            </w:r>
          </w:p>
        </w:tc>
      </w:tr>
      <w:tr w:rsidR="00DE0D2F" w:rsidRPr="0027381B" w14:paraId="2921894C" w14:textId="77777777" w:rsidTr="008A571B">
        <w:trPr>
          <w:jc w:val="right"/>
        </w:trPr>
        <w:tc>
          <w:tcPr>
            <w:tcW w:w="3024" w:type="dxa"/>
          </w:tcPr>
          <w:p w14:paraId="43653A7C" w14:textId="00AEEEDB"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Flexural Modulus (Initial): </w:t>
            </w:r>
          </w:p>
        </w:tc>
        <w:tc>
          <w:tcPr>
            <w:tcW w:w="1584" w:type="dxa"/>
          </w:tcPr>
          <w:p w14:paraId="1D81842F" w14:textId="057F320C"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ASTM D 790 </w:t>
            </w:r>
          </w:p>
        </w:tc>
        <w:tc>
          <w:tcPr>
            <w:tcW w:w="2160" w:type="dxa"/>
          </w:tcPr>
          <w:p w14:paraId="0CB8D073" w14:textId="2FCA9C8C"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 735,000 psi</w:t>
            </w:r>
          </w:p>
        </w:tc>
      </w:tr>
      <w:tr w:rsidR="00DE0D2F" w:rsidRPr="0027381B" w14:paraId="47B11536" w14:textId="77777777" w:rsidTr="008A571B">
        <w:trPr>
          <w:jc w:val="right"/>
        </w:trPr>
        <w:tc>
          <w:tcPr>
            <w:tcW w:w="3024" w:type="dxa"/>
          </w:tcPr>
          <w:p w14:paraId="069CE0F6" w14:textId="0CE873B7"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Flexural Modulus (Long Term): </w:t>
            </w:r>
          </w:p>
        </w:tc>
        <w:tc>
          <w:tcPr>
            <w:tcW w:w="1584" w:type="dxa"/>
          </w:tcPr>
          <w:p w14:paraId="4B6EE142" w14:textId="5DBEAC51"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2990</w:t>
            </w:r>
          </w:p>
        </w:tc>
        <w:tc>
          <w:tcPr>
            <w:tcW w:w="2160" w:type="dxa"/>
          </w:tcPr>
          <w:p w14:paraId="77C47B0A" w14:textId="4930D943"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 529,000 psi</w:t>
            </w:r>
          </w:p>
        </w:tc>
      </w:tr>
      <w:tr w:rsidR="00DE0D2F" w:rsidRPr="0027381B" w14:paraId="70003D6A" w14:textId="77777777" w:rsidTr="008A571B">
        <w:trPr>
          <w:jc w:val="right"/>
        </w:trPr>
        <w:tc>
          <w:tcPr>
            <w:tcW w:w="3024" w:type="dxa"/>
          </w:tcPr>
          <w:p w14:paraId="6F8785B7" w14:textId="0513D122"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Density: </w:t>
            </w:r>
          </w:p>
        </w:tc>
        <w:tc>
          <w:tcPr>
            <w:tcW w:w="1584" w:type="dxa"/>
          </w:tcPr>
          <w:p w14:paraId="3D21BA29" w14:textId="60BAE215" w:rsidR="009809A2" w:rsidRPr="0027381B" w:rsidRDefault="009809A2" w:rsidP="0027381B">
            <w:pPr>
              <w:pStyle w:val="ListParagraph"/>
              <w:tabs>
                <w:tab w:val="left" w:pos="2261"/>
              </w:tabs>
              <w:spacing w:before="0"/>
              <w:ind w:left="0" w:right="117" w:firstLine="0"/>
              <w:jc w:val="left"/>
              <w:rPr>
                <w:rFonts w:ascii="Times New Roman" w:hAnsi="Times New Roman" w:cs="Times New Roman"/>
                <w:sz w:val="20"/>
                <w:szCs w:val="20"/>
              </w:rPr>
            </w:pPr>
          </w:p>
        </w:tc>
        <w:tc>
          <w:tcPr>
            <w:tcW w:w="2160" w:type="dxa"/>
          </w:tcPr>
          <w:p w14:paraId="51EF9A53" w14:textId="5454B63F"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87 ± pcf</w:t>
            </w:r>
          </w:p>
        </w:tc>
      </w:tr>
      <w:tr w:rsidR="00DE0D2F" w:rsidRPr="0027381B" w14:paraId="639EE0F7" w14:textId="77777777" w:rsidTr="008A571B">
        <w:trPr>
          <w:jc w:val="right"/>
        </w:trPr>
        <w:tc>
          <w:tcPr>
            <w:tcW w:w="3024" w:type="dxa"/>
          </w:tcPr>
          <w:p w14:paraId="5440EE7D" w14:textId="32C61C96"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Chemical Resistance: </w:t>
            </w:r>
          </w:p>
        </w:tc>
        <w:tc>
          <w:tcPr>
            <w:tcW w:w="1584" w:type="dxa"/>
          </w:tcPr>
          <w:p w14:paraId="5A0A094D" w14:textId="7B8D039F" w:rsidR="009809A2" w:rsidRPr="0027381B" w:rsidRDefault="009809A2" w:rsidP="0027381B">
            <w:pPr>
              <w:pStyle w:val="ListParagraph"/>
              <w:tabs>
                <w:tab w:val="left" w:pos="2261"/>
              </w:tabs>
              <w:spacing w:before="0"/>
              <w:ind w:left="0" w:right="117" w:firstLine="0"/>
              <w:jc w:val="left"/>
              <w:rPr>
                <w:rFonts w:ascii="Times New Roman" w:hAnsi="Times New Roman" w:cs="Times New Roman"/>
                <w:sz w:val="20"/>
                <w:szCs w:val="20"/>
              </w:rPr>
            </w:pPr>
          </w:p>
        </w:tc>
        <w:tc>
          <w:tcPr>
            <w:tcW w:w="2160" w:type="dxa"/>
          </w:tcPr>
          <w:p w14:paraId="4E13AB49" w14:textId="6941A035"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D543</w:t>
            </w:r>
          </w:p>
        </w:tc>
      </w:tr>
      <w:tr w:rsidR="00DE0D2F" w:rsidRPr="0027381B" w14:paraId="78169D7A" w14:textId="77777777" w:rsidTr="008A571B">
        <w:trPr>
          <w:jc w:val="right"/>
        </w:trPr>
        <w:tc>
          <w:tcPr>
            <w:tcW w:w="3024" w:type="dxa"/>
          </w:tcPr>
          <w:p w14:paraId="61294E94" w14:textId="1DCB5911"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Severe Municipal Sewer:</w:t>
            </w:r>
          </w:p>
        </w:tc>
        <w:tc>
          <w:tcPr>
            <w:tcW w:w="1584" w:type="dxa"/>
          </w:tcPr>
          <w:p w14:paraId="08B85E5C" w14:textId="7D8DC319" w:rsidR="009809A2" w:rsidRPr="0027381B" w:rsidRDefault="009809A2" w:rsidP="0027381B">
            <w:pPr>
              <w:pStyle w:val="ListParagraph"/>
              <w:tabs>
                <w:tab w:val="left" w:pos="2261"/>
              </w:tabs>
              <w:spacing w:before="0"/>
              <w:ind w:left="0" w:right="117" w:firstLine="0"/>
              <w:jc w:val="left"/>
              <w:rPr>
                <w:rFonts w:ascii="Times New Roman" w:hAnsi="Times New Roman" w:cs="Times New Roman"/>
                <w:sz w:val="20"/>
                <w:szCs w:val="20"/>
              </w:rPr>
            </w:pPr>
          </w:p>
        </w:tc>
        <w:tc>
          <w:tcPr>
            <w:tcW w:w="2160" w:type="dxa"/>
          </w:tcPr>
          <w:p w14:paraId="240893B0" w14:textId="32B3DC88" w:rsidR="009809A2"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All types of service</w:t>
            </w:r>
          </w:p>
        </w:tc>
      </w:tr>
      <w:tr w:rsidR="00DE0D2F" w:rsidRPr="0027381B" w14:paraId="36E2334C" w14:textId="77777777" w:rsidTr="008A571B">
        <w:trPr>
          <w:jc w:val="right"/>
        </w:trPr>
        <w:tc>
          <w:tcPr>
            <w:tcW w:w="3024" w:type="dxa"/>
          </w:tcPr>
          <w:p w14:paraId="32034590" w14:textId="76149011" w:rsidR="008C6096"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Successful Pass: </w:t>
            </w:r>
          </w:p>
        </w:tc>
        <w:tc>
          <w:tcPr>
            <w:tcW w:w="1584" w:type="dxa"/>
          </w:tcPr>
          <w:p w14:paraId="429084C5" w14:textId="77777777" w:rsidR="008C6096"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p>
        </w:tc>
        <w:tc>
          <w:tcPr>
            <w:tcW w:w="2160" w:type="dxa"/>
          </w:tcPr>
          <w:p w14:paraId="3D426324" w14:textId="15E18C73" w:rsidR="008C6096" w:rsidRPr="0027381B" w:rsidRDefault="008C6096"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Sanitation District of L.A. County Coating</w:t>
            </w:r>
          </w:p>
        </w:tc>
      </w:tr>
    </w:tbl>
    <w:p w14:paraId="16A449A8" w14:textId="77777777" w:rsidR="009809A2" w:rsidRPr="00220B14" w:rsidRDefault="009809A2" w:rsidP="009809A2"/>
    <w:p w14:paraId="392E4814" w14:textId="77777777" w:rsidR="00967C36" w:rsidRDefault="00967C36" w:rsidP="0002163A">
      <w:pPr>
        <w:pStyle w:val="Heading5"/>
      </w:pPr>
      <w:r>
        <w:t>When groundwater loading is not an issue and only a corrosion barrier is required, the rehabilitation lining shall be installed to the thickness necessary to qualify as a monolithic (void free) liner. The roughness of the substrate will dictate the thickness needed to create the monolithic liner and eliminate any opportunity for voids in the lining. The minimum value for coating thickness for corrosion protection for non-structural rehabilitation shall be 125 mils and structural rehabilitation shall be a minimum of 250 mils or the design thickness determined by the proper design protocol.</w:t>
      </w:r>
    </w:p>
    <w:p w14:paraId="785B9FB9" w14:textId="77777777" w:rsidR="00E2550A" w:rsidRPr="008C6C93" w:rsidRDefault="00E2550A" w:rsidP="009809A2">
      <w:pPr>
        <w:pStyle w:val="Heading3"/>
        <w:keepNext/>
      </w:pPr>
      <w:r w:rsidRPr="008C6C93">
        <w:t>Raven 405</w:t>
      </w:r>
    </w:p>
    <w:p w14:paraId="49E1779E" w14:textId="77777777" w:rsidR="00E2550A" w:rsidRPr="009809A2" w:rsidRDefault="00E2550A" w:rsidP="009809A2">
      <w:pPr>
        <w:pStyle w:val="Heading4"/>
        <w:rPr>
          <w:spacing w:val="6"/>
        </w:rPr>
      </w:pPr>
      <w:r w:rsidRPr="009809A2">
        <w:rPr>
          <w:spacing w:val="6"/>
        </w:rPr>
        <w:t>Raven 405 material shall be ultra-high build, 100% solids, solvent free epoxy coating.</w:t>
      </w:r>
    </w:p>
    <w:p w14:paraId="69B6C887" w14:textId="77777777" w:rsidR="00E2550A" w:rsidRPr="00220B14" w:rsidRDefault="00E2550A" w:rsidP="00E2550A">
      <w:pPr>
        <w:pStyle w:val="ListParagraph"/>
        <w:tabs>
          <w:tab w:val="left" w:pos="2261"/>
        </w:tabs>
        <w:spacing w:before="0"/>
        <w:ind w:right="117" w:firstLine="0"/>
      </w:pPr>
    </w:p>
    <w:tbl>
      <w:tblPr>
        <w:tblStyle w:val="TableGrid"/>
        <w:tblW w:w="3542" w:type="pct"/>
        <w:jc w:val="right"/>
        <w:tblLook w:val="04A0" w:firstRow="1" w:lastRow="0" w:firstColumn="1" w:lastColumn="0" w:noHBand="0" w:noVBand="1"/>
      </w:tblPr>
      <w:tblGrid>
        <w:gridCol w:w="2304"/>
        <w:gridCol w:w="2160"/>
        <w:gridCol w:w="2160"/>
      </w:tblGrid>
      <w:tr w:rsidR="00E2550A" w:rsidRPr="0027381B" w14:paraId="4196187F" w14:textId="77777777" w:rsidTr="008A571B">
        <w:trPr>
          <w:tblHeader/>
          <w:jc w:val="right"/>
        </w:trPr>
        <w:tc>
          <w:tcPr>
            <w:tcW w:w="2304" w:type="dxa"/>
            <w:vAlign w:val="center"/>
          </w:tcPr>
          <w:p w14:paraId="2437E4F8" w14:textId="77777777" w:rsidR="00E2550A" w:rsidRPr="0027381B" w:rsidRDefault="00E2550A" w:rsidP="0027381B">
            <w:pPr>
              <w:pStyle w:val="ListParagraph"/>
              <w:tabs>
                <w:tab w:val="left" w:pos="2261"/>
              </w:tabs>
              <w:spacing w:before="0"/>
              <w:ind w:left="0" w:right="117" w:firstLine="0"/>
              <w:jc w:val="center"/>
              <w:rPr>
                <w:rFonts w:ascii="Times New Roman" w:hAnsi="Times New Roman" w:cs="Times New Roman"/>
                <w:b/>
                <w:bCs/>
                <w:sz w:val="20"/>
                <w:szCs w:val="20"/>
              </w:rPr>
            </w:pPr>
            <w:r w:rsidRPr="0027381B">
              <w:rPr>
                <w:rFonts w:ascii="Times New Roman" w:hAnsi="Times New Roman" w:cs="Times New Roman"/>
                <w:b/>
                <w:bCs/>
                <w:sz w:val="20"/>
                <w:szCs w:val="20"/>
              </w:rPr>
              <w:t>Test</w:t>
            </w:r>
          </w:p>
        </w:tc>
        <w:tc>
          <w:tcPr>
            <w:tcW w:w="2160" w:type="dxa"/>
            <w:vAlign w:val="center"/>
          </w:tcPr>
          <w:p w14:paraId="0F57D696" w14:textId="77777777" w:rsidR="00E2550A" w:rsidRPr="0027381B" w:rsidRDefault="00E2550A" w:rsidP="0027381B">
            <w:pPr>
              <w:pStyle w:val="ListParagraph"/>
              <w:tabs>
                <w:tab w:val="left" w:pos="2261"/>
              </w:tabs>
              <w:spacing w:before="0"/>
              <w:ind w:left="0" w:right="117" w:firstLine="0"/>
              <w:jc w:val="center"/>
              <w:rPr>
                <w:rFonts w:ascii="Times New Roman" w:hAnsi="Times New Roman" w:cs="Times New Roman"/>
                <w:b/>
                <w:bCs/>
                <w:sz w:val="20"/>
                <w:szCs w:val="20"/>
              </w:rPr>
            </w:pPr>
            <w:r w:rsidRPr="0027381B">
              <w:rPr>
                <w:rFonts w:ascii="Times New Roman" w:hAnsi="Times New Roman" w:cs="Times New Roman"/>
                <w:b/>
                <w:bCs/>
                <w:sz w:val="20"/>
                <w:szCs w:val="20"/>
              </w:rPr>
              <w:t>Method</w:t>
            </w:r>
          </w:p>
        </w:tc>
        <w:tc>
          <w:tcPr>
            <w:tcW w:w="2160" w:type="dxa"/>
            <w:vAlign w:val="center"/>
          </w:tcPr>
          <w:p w14:paraId="37CFFFD3" w14:textId="77777777" w:rsidR="00E2550A" w:rsidRPr="0027381B" w:rsidRDefault="00E2550A" w:rsidP="0027381B">
            <w:pPr>
              <w:pStyle w:val="ListParagraph"/>
              <w:tabs>
                <w:tab w:val="left" w:pos="2261"/>
              </w:tabs>
              <w:spacing w:before="0"/>
              <w:ind w:left="0" w:right="117" w:firstLine="0"/>
              <w:jc w:val="center"/>
              <w:rPr>
                <w:rFonts w:ascii="Times New Roman" w:hAnsi="Times New Roman" w:cs="Times New Roman"/>
                <w:b/>
                <w:bCs/>
                <w:sz w:val="20"/>
                <w:szCs w:val="20"/>
              </w:rPr>
            </w:pPr>
            <w:r w:rsidRPr="0027381B">
              <w:rPr>
                <w:rFonts w:ascii="Times New Roman" w:hAnsi="Times New Roman" w:cs="Times New Roman"/>
                <w:b/>
                <w:bCs/>
                <w:sz w:val="20"/>
                <w:szCs w:val="20"/>
              </w:rPr>
              <w:t>Result</w:t>
            </w:r>
          </w:p>
        </w:tc>
      </w:tr>
      <w:tr w:rsidR="00E2550A" w:rsidRPr="0027381B" w14:paraId="068ECBCF" w14:textId="77777777" w:rsidTr="008A571B">
        <w:trPr>
          <w:jc w:val="right"/>
        </w:trPr>
        <w:tc>
          <w:tcPr>
            <w:tcW w:w="2304" w:type="dxa"/>
          </w:tcPr>
          <w:p w14:paraId="3636879F"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Tensile Strength</w:t>
            </w:r>
          </w:p>
        </w:tc>
        <w:tc>
          <w:tcPr>
            <w:tcW w:w="2160" w:type="dxa"/>
          </w:tcPr>
          <w:p w14:paraId="64FD9D2D"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638</w:t>
            </w:r>
          </w:p>
        </w:tc>
        <w:tc>
          <w:tcPr>
            <w:tcW w:w="2160" w:type="dxa"/>
          </w:tcPr>
          <w:p w14:paraId="7083ACF3"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&gt;9,000 psi</w:t>
            </w:r>
          </w:p>
        </w:tc>
      </w:tr>
      <w:tr w:rsidR="00E2550A" w:rsidRPr="0027381B" w14:paraId="5A3AC708" w14:textId="77777777" w:rsidTr="008A571B">
        <w:trPr>
          <w:jc w:val="right"/>
        </w:trPr>
        <w:tc>
          <w:tcPr>
            <w:tcW w:w="2304" w:type="dxa"/>
          </w:tcPr>
          <w:p w14:paraId="2F2D7C79"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Tensile Elongation</w:t>
            </w:r>
          </w:p>
        </w:tc>
        <w:tc>
          <w:tcPr>
            <w:tcW w:w="2160" w:type="dxa"/>
          </w:tcPr>
          <w:p w14:paraId="7F0CF13D"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638</w:t>
            </w:r>
          </w:p>
        </w:tc>
        <w:tc>
          <w:tcPr>
            <w:tcW w:w="2160" w:type="dxa"/>
          </w:tcPr>
          <w:p w14:paraId="2E8FB5B6"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&gt;6%</w:t>
            </w:r>
          </w:p>
        </w:tc>
      </w:tr>
      <w:tr w:rsidR="00E2550A" w:rsidRPr="0027381B" w14:paraId="16A5740C" w14:textId="77777777" w:rsidTr="008A571B">
        <w:trPr>
          <w:jc w:val="right"/>
        </w:trPr>
        <w:tc>
          <w:tcPr>
            <w:tcW w:w="2304" w:type="dxa"/>
          </w:tcPr>
          <w:p w14:paraId="1BF2556D"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Compressive Strength</w:t>
            </w:r>
          </w:p>
        </w:tc>
        <w:tc>
          <w:tcPr>
            <w:tcW w:w="2160" w:type="dxa"/>
          </w:tcPr>
          <w:p w14:paraId="3AC3F011"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695</w:t>
            </w:r>
          </w:p>
        </w:tc>
        <w:tc>
          <w:tcPr>
            <w:tcW w:w="2160" w:type="dxa"/>
          </w:tcPr>
          <w:p w14:paraId="09DDA23B"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&gt;18,000</w:t>
            </w:r>
          </w:p>
        </w:tc>
      </w:tr>
      <w:tr w:rsidR="00E2550A" w:rsidRPr="0027381B" w14:paraId="4D7F6075" w14:textId="77777777" w:rsidTr="008A571B">
        <w:trPr>
          <w:jc w:val="right"/>
        </w:trPr>
        <w:tc>
          <w:tcPr>
            <w:tcW w:w="2304" w:type="dxa"/>
          </w:tcPr>
          <w:p w14:paraId="6461B631"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Flexural Strength</w:t>
            </w:r>
          </w:p>
        </w:tc>
        <w:tc>
          <w:tcPr>
            <w:tcW w:w="2160" w:type="dxa"/>
          </w:tcPr>
          <w:p w14:paraId="13975ABB"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790</w:t>
            </w:r>
          </w:p>
        </w:tc>
        <w:tc>
          <w:tcPr>
            <w:tcW w:w="2160" w:type="dxa"/>
          </w:tcPr>
          <w:p w14:paraId="3080851C"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&gt;15,000</w:t>
            </w:r>
          </w:p>
        </w:tc>
      </w:tr>
      <w:tr w:rsidR="00E2550A" w:rsidRPr="0027381B" w14:paraId="3E822645" w14:textId="77777777" w:rsidTr="008A571B">
        <w:trPr>
          <w:jc w:val="right"/>
        </w:trPr>
        <w:tc>
          <w:tcPr>
            <w:tcW w:w="2304" w:type="dxa"/>
          </w:tcPr>
          <w:p w14:paraId="2AA447D0"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Hardness, Shore D</w:t>
            </w:r>
          </w:p>
        </w:tc>
        <w:tc>
          <w:tcPr>
            <w:tcW w:w="2160" w:type="dxa"/>
          </w:tcPr>
          <w:p w14:paraId="7B63D232"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2240</w:t>
            </w:r>
          </w:p>
        </w:tc>
        <w:tc>
          <w:tcPr>
            <w:tcW w:w="2160" w:type="dxa"/>
          </w:tcPr>
          <w:p w14:paraId="3F83CDFD"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87</w:t>
            </w:r>
          </w:p>
        </w:tc>
      </w:tr>
      <w:tr w:rsidR="00E2550A" w:rsidRPr="0027381B" w14:paraId="429CC4C0" w14:textId="77777777" w:rsidTr="008A571B">
        <w:trPr>
          <w:jc w:val="right"/>
        </w:trPr>
        <w:tc>
          <w:tcPr>
            <w:tcW w:w="2304" w:type="dxa"/>
          </w:tcPr>
          <w:p w14:paraId="22030A39"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Taber Abrasion, CS-17</w:t>
            </w:r>
          </w:p>
        </w:tc>
        <w:tc>
          <w:tcPr>
            <w:tcW w:w="2160" w:type="dxa"/>
          </w:tcPr>
          <w:p w14:paraId="69ABE86C" w14:textId="7EFA6E38"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 xml:space="preserve">ASTM D 4060, </w:t>
            </w:r>
            <w:r w:rsidR="00AC56DB">
              <w:rPr>
                <w:rFonts w:ascii="Times New Roman" w:hAnsi="Times New Roman" w:cs="Times New Roman"/>
                <w:sz w:val="20"/>
                <w:szCs w:val="20"/>
              </w:rPr>
              <w:br/>
            </w:r>
            <w:r w:rsidRPr="0027381B">
              <w:rPr>
                <w:rFonts w:ascii="Times New Roman" w:hAnsi="Times New Roman" w:cs="Times New Roman"/>
                <w:sz w:val="20"/>
                <w:szCs w:val="20"/>
              </w:rPr>
              <w:t>1 kg load/1,000 cycles</w:t>
            </w:r>
          </w:p>
        </w:tc>
        <w:tc>
          <w:tcPr>
            <w:tcW w:w="2160" w:type="dxa"/>
          </w:tcPr>
          <w:p w14:paraId="03006E86"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57</w:t>
            </w:r>
          </w:p>
        </w:tc>
      </w:tr>
      <w:tr w:rsidR="00E2550A" w:rsidRPr="0027381B" w14:paraId="3188AA56" w14:textId="77777777" w:rsidTr="008A571B">
        <w:trPr>
          <w:jc w:val="right"/>
        </w:trPr>
        <w:tc>
          <w:tcPr>
            <w:tcW w:w="2304" w:type="dxa"/>
          </w:tcPr>
          <w:p w14:paraId="1334CAD4"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Adhesion, Steel</w:t>
            </w:r>
          </w:p>
        </w:tc>
        <w:tc>
          <w:tcPr>
            <w:tcW w:w="2160" w:type="dxa"/>
          </w:tcPr>
          <w:p w14:paraId="6B55DFA9"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4541</w:t>
            </w:r>
          </w:p>
        </w:tc>
        <w:tc>
          <w:tcPr>
            <w:tcW w:w="2160" w:type="dxa"/>
          </w:tcPr>
          <w:p w14:paraId="58723C85"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&gt;2,500 psi</w:t>
            </w:r>
          </w:p>
        </w:tc>
      </w:tr>
      <w:tr w:rsidR="00E2550A" w:rsidRPr="0027381B" w14:paraId="076A6095" w14:textId="77777777" w:rsidTr="008A571B">
        <w:trPr>
          <w:jc w:val="right"/>
        </w:trPr>
        <w:tc>
          <w:tcPr>
            <w:tcW w:w="2304" w:type="dxa"/>
          </w:tcPr>
          <w:p w14:paraId="62FB6DEC"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Adhesion, Concrete</w:t>
            </w:r>
          </w:p>
        </w:tc>
        <w:tc>
          <w:tcPr>
            <w:tcW w:w="2160" w:type="dxa"/>
          </w:tcPr>
          <w:p w14:paraId="62B4D7EA"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ASTM D 7234</w:t>
            </w:r>
          </w:p>
        </w:tc>
        <w:tc>
          <w:tcPr>
            <w:tcW w:w="2160" w:type="dxa"/>
          </w:tcPr>
          <w:p w14:paraId="4ECC1C66"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Substrate Failure</w:t>
            </w:r>
          </w:p>
        </w:tc>
      </w:tr>
      <w:tr w:rsidR="00E2550A" w:rsidRPr="0027381B" w14:paraId="574365BD" w14:textId="77777777" w:rsidTr="008A571B">
        <w:trPr>
          <w:jc w:val="right"/>
        </w:trPr>
        <w:tc>
          <w:tcPr>
            <w:tcW w:w="2304" w:type="dxa"/>
          </w:tcPr>
          <w:p w14:paraId="1707DA58"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VOC</w:t>
            </w:r>
          </w:p>
        </w:tc>
        <w:tc>
          <w:tcPr>
            <w:tcW w:w="2160" w:type="dxa"/>
          </w:tcPr>
          <w:p w14:paraId="23502DE0"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Calculated</w:t>
            </w:r>
          </w:p>
        </w:tc>
        <w:tc>
          <w:tcPr>
            <w:tcW w:w="2160" w:type="dxa"/>
          </w:tcPr>
          <w:p w14:paraId="55FC9DED" w14:textId="77777777" w:rsidR="00E2550A" w:rsidRPr="0027381B" w:rsidRDefault="00E2550A" w:rsidP="0027381B">
            <w:pPr>
              <w:pStyle w:val="ListParagraph"/>
              <w:tabs>
                <w:tab w:val="left" w:pos="2261"/>
              </w:tabs>
              <w:spacing w:before="0"/>
              <w:ind w:left="0" w:right="117" w:firstLine="0"/>
              <w:jc w:val="left"/>
              <w:rPr>
                <w:rFonts w:ascii="Times New Roman" w:hAnsi="Times New Roman" w:cs="Times New Roman"/>
                <w:sz w:val="20"/>
                <w:szCs w:val="20"/>
              </w:rPr>
            </w:pPr>
            <w:r w:rsidRPr="0027381B">
              <w:rPr>
                <w:rFonts w:ascii="Times New Roman" w:hAnsi="Times New Roman" w:cs="Times New Roman"/>
                <w:sz w:val="20"/>
                <w:szCs w:val="20"/>
              </w:rPr>
              <w:t>0 g/l</w:t>
            </w:r>
          </w:p>
        </w:tc>
      </w:tr>
    </w:tbl>
    <w:p w14:paraId="4FA2D8EE" w14:textId="77777777" w:rsidR="00E2550A" w:rsidRPr="00220B14" w:rsidRDefault="00E2550A" w:rsidP="00E2550A"/>
    <w:p w14:paraId="3568F110" w14:textId="77777777" w:rsidR="00E2550A" w:rsidRDefault="00E2550A" w:rsidP="009809A2">
      <w:pPr>
        <w:pStyle w:val="Heading4"/>
      </w:pPr>
      <w:r w:rsidRPr="00220B14">
        <w:t>Prior to application of the lining, all surfaces shall receive a 100% solids non-solvented, moisture tolerant epoxy primer as manufactured by Raven Lining Systems, or approved equal. Lining must have passed chemical resistance test of the SSPWC.</w:t>
      </w:r>
    </w:p>
    <w:p w14:paraId="68B872BB" w14:textId="77777777" w:rsidR="00E2550A" w:rsidRPr="009809A2" w:rsidRDefault="00E2550A" w:rsidP="009809A2">
      <w:pPr>
        <w:pStyle w:val="Heading4"/>
        <w:rPr>
          <w:spacing w:val="0"/>
        </w:rPr>
      </w:pPr>
      <w:r w:rsidRPr="009809A2">
        <w:rPr>
          <w:spacing w:val="0"/>
        </w:rPr>
        <w:t>Prior to coating, the substrate must be prepared in a manner that provides a uniform, clean, sound, neutralized surface suitable for the specified coating. The substrate must be free of all contaminants, such as oil, grease, rust, scale or deposits. In general, coating performance is proportional to the degree of surface preparation.</w:t>
      </w:r>
    </w:p>
    <w:p w14:paraId="2D03E9C4" w14:textId="76A98D00" w:rsidR="000A5C9D" w:rsidRPr="000A5C9D" w:rsidRDefault="000A5C9D" w:rsidP="000A5C9D">
      <w:pPr>
        <w:pStyle w:val="Heading1"/>
      </w:pPr>
      <w:r w:rsidRPr="000A5C9D">
        <w:t xml:space="preserve"> EXECUTION</w:t>
      </w:r>
    </w:p>
    <w:p w14:paraId="509D25F9" w14:textId="65821299" w:rsidR="000A5C9D" w:rsidRPr="000A5C9D" w:rsidRDefault="000A5C9D">
      <w:pPr>
        <w:pStyle w:val="Heading2"/>
      </w:pPr>
      <w:r w:rsidRPr="008C2140">
        <w:t>SURFACE</w:t>
      </w:r>
      <w:r w:rsidRPr="008C2140">
        <w:rPr>
          <w:spacing w:val="-22"/>
        </w:rPr>
        <w:t xml:space="preserve"> </w:t>
      </w:r>
      <w:r w:rsidRPr="008C2140">
        <w:t>PREPARATION</w:t>
      </w:r>
    </w:p>
    <w:p w14:paraId="59CECDEA" w14:textId="5035289F" w:rsidR="000A5C9D" w:rsidRPr="000A5C9D" w:rsidRDefault="000A5C9D" w:rsidP="00C10D66">
      <w:pPr>
        <w:pStyle w:val="Heading3"/>
      </w:pPr>
      <w:r w:rsidRPr="000A5C9D">
        <w:t xml:space="preserve">Surface preparation shall be performed in accordance with the </w:t>
      </w:r>
      <w:r w:rsidR="00783549">
        <w:t>manufacturer’s requirements to achieve required adhesion as specified hereon</w:t>
      </w:r>
      <w:r w:rsidRPr="000A5C9D">
        <w:t>.</w:t>
      </w:r>
      <w:r w:rsidR="00783549">
        <w:t xml:space="preserve"> All loose material, coatings, corroded concrete, and any rust shall be removed in its entirety. Damaged concrete exceeding ¼-inch in depth shall be repaired with mortar </w:t>
      </w:r>
      <w:r w:rsidR="0085296F">
        <w:t>which is</w:t>
      </w:r>
      <w:r w:rsidR="00783549">
        <w:t xml:space="preserve"> compatible with the approved lining </w:t>
      </w:r>
      <w:r w:rsidR="0085296F">
        <w:t>system</w:t>
      </w:r>
      <w:r w:rsidR="00783549">
        <w:t xml:space="preserve"> and meets the requirements for adhesion as set forth in this specification. </w:t>
      </w:r>
    </w:p>
    <w:p w14:paraId="464C1633" w14:textId="17513017" w:rsidR="00783549" w:rsidRPr="000A5C9D" w:rsidRDefault="000A5C9D" w:rsidP="00C10D66">
      <w:pPr>
        <w:pStyle w:val="Heading3"/>
      </w:pPr>
      <w:r w:rsidRPr="000A5C9D">
        <w:t>Contractor shall remove existing linings in their entirety prior to performing concrete rehabilitation and new lining application.</w:t>
      </w:r>
    </w:p>
    <w:p w14:paraId="3703E5EB" w14:textId="0438DB2F" w:rsidR="000A5C9D" w:rsidRDefault="000A5C9D" w:rsidP="00C10D66">
      <w:pPr>
        <w:pStyle w:val="Heading3"/>
      </w:pPr>
      <w:r w:rsidRPr="000A5C9D">
        <w:t>New and existing concrete structures to receive protective coating system must be capable of withstanding imposed loads. All oil, grease and chemical contaminants must be removed from the surface. Surfaces must be firm, free of standing water, form release agents and existing coating. Suitable surface preparation methods include abrasive blasting, hydro blasting, mechanical scrapping and hand tool grinding to remove surface contaminants.</w:t>
      </w:r>
    </w:p>
    <w:p w14:paraId="143D5C77" w14:textId="0494F85C" w:rsidR="0002163A" w:rsidRPr="000A5C9D" w:rsidRDefault="0002163A" w:rsidP="00C10D66">
      <w:pPr>
        <w:pStyle w:val="Heading3"/>
      </w:pPr>
      <w:r>
        <w:t xml:space="preserve">When protective coatings are installed within polymer manholes with concrete bases the coatings shall only be installed onto the exposed potions of the concrete base per the requirements of this specification. </w:t>
      </w:r>
    </w:p>
    <w:p w14:paraId="0A39AE6A" w14:textId="37BA09B3" w:rsidR="000A5C9D" w:rsidRPr="000A5C9D" w:rsidRDefault="000A5C9D">
      <w:pPr>
        <w:pStyle w:val="Heading2"/>
      </w:pPr>
      <w:r w:rsidRPr="008C2140">
        <w:t>WATER</w:t>
      </w:r>
      <w:r w:rsidRPr="008C2140">
        <w:rPr>
          <w:spacing w:val="-4"/>
        </w:rPr>
        <w:t xml:space="preserve"> </w:t>
      </w:r>
      <w:r w:rsidRPr="008C2140">
        <w:t>TIGHTNESS</w:t>
      </w:r>
    </w:p>
    <w:p w14:paraId="22BFC538" w14:textId="422A735E" w:rsidR="000A5C9D" w:rsidRPr="000A5C9D" w:rsidRDefault="000A5C9D" w:rsidP="00C10D66">
      <w:pPr>
        <w:pStyle w:val="Heading3"/>
      </w:pPr>
      <w:r w:rsidRPr="008C2140">
        <w:t>The end cuts of the liner inside the manhole shall be fully sealed to prevent water entering into the space between the host pipe and the</w:t>
      </w:r>
      <w:r w:rsidRPr="008C2140">
        <w:rPr>
          <w:spacing w:val="-11"/>
        </w:rPr>
        <w:t xml:space="preserve"> </w:t>
      </w:r>
      <w:r w:rsidRPr="008C2140">
        <w:t>liner.</w:t>
      </w:r>
    </w:p>
    <w:p w14:paraId="6E4A6F0A" w14:textId="2A5C6262" w:rsidR="000A5C9D" w:rsidRPr="000A5C9D" w:rsidRDefault="000A5C9D">
      <w:pPr>
        <w:pStyle w:val="Heading2"/>
      </w:pPr>
      <w:r w:rsidRPr="008C2140">
        <w:t>LINING</w:t>
      </w:r>
      <w:r w:rsidRPr="008C2140">
        <w:rPr>
          <w:spacing w:val="-4"/>
        </w:rPr>
        <w:t xml:space="preserve"> </w:t>
      </w:r>
      <w:r w:rsidRPr="008C2140">
        <w:t>APPLICATION</w:t>
      </w:r>
    </w:p>
    <w:p w14:paraId="73982E85" w14:textId="62EB5D16" w:rsidR="000A5C9D" w:rsidRPr="000A5C9D" w:rsidRDefault="000A5C9D" w:rsidP="00C10D66">
      <w:pPr>
        <w:pStyle w:val="Heading3"/>
      </w:pPr>
      <w:r w:rsidRPr="008C2140">
        <w:t xml:space="preserve">The lining application shall be performed only by workers approved by the manufacturer as trained and experienced with the specified material. The lining shall be applied by high pressure airless equipment approved by the lining manufacturer. The equipment shall be in good working order to </w:t>
      </w:r>
      <w:r w:rsidR="00783549">
        <w:t>e</w:t>
      </w:r>
      <w:r w:rsidRPr="008C2140">
        <w:t>nsure correct proportioning and mixing of the</w:t>
      </w:r>
      <w:r w:rsidRPr="008C2140">
        <w:rPr>
          <w:spacing w:val="-9"/>
        </w:rPr>
        <w:t xml:space="preserve"> </w:t>
      </w:r>
      <w:r w:rsidRPr="008C2140">
        <w:t>components.</w:t>
      </w:r>
    </w:p>
    <w:p w14:paraId="48087233" w14:textId="4DEF002E" w:rsidR="000A5C9D" w:rsidRPr="000A5C9D" w:rsidRDefault="000A5C9D" w:rsidP="00C10D66">
      <w:pPr>
        <w:pStyle w:val="Heading3"/>
      </w:pPr>
      <w:r w:rsidRPr="008C2140">
        <w:t xml:space="preserve">Protective coating systems shall be installed when ambient air and surface temperature is between 50F and 90F. Store material within a range of 60F to 85F range for 48 hours prior to use. Application and storage temperatures outside of this range will require written </w:t>
      </w:r>
      <w:r w:rsidR="00783549">
        <w:t xml:space="preserve">approval </w:t>
      </w:r>
      <w:r w:rsidRPr="008C2140">
        <w:t>from the</w:t>
      </w:r>
      <w:r w:rsidRPr="008C2140">
        <w:rPr>
          <w:spacing w:val="-12"/>
        </w:rPr>
        <w:t xml:space="preserve"> </w:t>
      </w:r>
      <w:r w:rsidRPr="008C2140">
        <w:t>Manufacturer.</w:t>
      </w:r>
    </w:p>
    <w:p w14:paraId="40585979" w14:textId="1DC63B09" w:rsidR="000A5C9D" w:rsidRPr="008C2140" w:rsidRDefault="000A5C9D" w:rsidP="00C10D66">
      <w:pPr>
        <w:pStyle w:val="Heading3"/>
      </w:pPr>
      <w:r w:rsidRPr="008C2140">
        <w:t>Application in direct sunlight and/or with rising surface temperatures will result in blistering of the materials due to expansion of entrapped air or moisture (out- gassing) in the concrete. In such cases, it will be necessary to postpone the application until later in the day when the temperature of the substrate is falling. Concrete surfaces that have been in direct sunlight must be shaded for at least 24</w:t>
      </w:r>
      <w:r>
        <w:t>hours prior to application and remain shaded until the initial set has taken place. Consult Manufacturer for application schedule guidelines specific to temperature conditions and possible sealer application recommendations to reduce out- gassing.</w:t>
      </w:r>
    </w:p>
    <w:p w14:paraId="32F86858" w14:textId="5F964A1B" w:rsidR="000A5C9D" w:rsidRPr="000A5C9D" w:rsidRDefault="000A5C9D" w:rsidP="00C10D66">
      <w:pPr>
        <w:pStyle w:val="Heading3"/>
      </w:pPr>
      <w:r w:rsidRPr="008C2140">
        <w:t>The lining shall be applied to a thickness of 125 mils (1/8-inch) in one continuous coat without seams, free from any holes or defects. The lining shall be installed from three (3) inches below the low-flow water level to the base of ring and cover. The lining shall be installed over dry concrete below the water level by using appropriate by-pass equipment.</w:t>
      </w:r>
      <w:r w:rsidR="001A10E5">
        <w:t xml:space="preserve"> </w:t>
      </w:r>
      <w:r w:rsidRPr="008C2140">
        <w:t>Coating in trough shall not be thicker than 125</w:t>
      </w:r>
      <w:r w:rsidR="001A10E5">
        <w:t xml:space="preserve"> </w:t>
      </w:r>
      <w:r w:rsidRPr="008C2140">
        <w:t>mils to ensure smooth taper from trough to shelf. A mandrel shall be inserted into upstream and downstream pipe to insure the</w:t>
      </w:r>
      <w:r w:rsidRPr="008C2140">
        <w:rPr>
          <w:spacing w:val="-11"/>
        </w:rPr>
        <w:t xml:space="preserve"> </w:t>
      </w:r>
      <w:r w:rsidRPr="008C2140">
        <w:t>accessibility.</w:t>
      </w:r>
    </w:p>
    <w:p w14:paraId="532D5F58" w14:textId="41CABD87" w:rsidR="000A5C9D" w:rsidRPr="000A5C9D" w:rsidRDefault="000A5C9D" w:rsidP="00C10D66">
      <w:pPr>
        <w:pStyle w:val="Heading3"/>
      </w:pPr>
      <w:r w:rsidRPr="008C2140">
        <w:t>During lining application, the CONTRACTOR shall take wet gauge thickness readings as required to insure correct lining</w:t>
      </w:r>
      <w:r w:rsidRPr="008C2140">
        <w:rPr>
          <w:spacing w:val="-10"/>
        </w:rPr>
        <w:t xml:space="preserve"> </w:t>
      </w:r>
      <w:r w:rsidRPr="008C2140">
        <w:t>thickness.</w:t>
      </w:r>
    </w:p>
    <w:p w14:paraId="010CE39D" w14:textId="29874160" w:rsidR="000A5C9D" w:rsidRPr="000A5C9D" w:rsidRDefault="000A5C9D" w:rsidP="00C10D66">
      <w:pPr>
        <w:pStyle w:val="Heading3"/>
      </w:pPr>
      <w:r w:rsidRPr="008C2140">
        <w:t>Installed epoxy lining protective coating and shall be tested for pinholes after a minimum 24-hour cure at a temperature of 70F. Pinhole testing shall be accomplished in accordance with ASTM D4787 using a Tinker Razor Holiday Detector, San Gabriel, CA, Model AP/W, or an approved equal device.</w:t>
      </w:r>
      <w:r w:rsidR="001A10E5">
        <w:t xml:space="preserve"> </w:t>
      </w:r>
      <w:r w:rsidRPr="008C2140">
        <w:t>Test voltage of 100 volts/mil of coating thickness shall be applied. All pinholes shall be marked and repaired using manufacturer’s approved Patch Kit, or other approved method.</w:t>
      </w:r>
    </w:p>
    <w:p w14:paraId="0D66AB93" w14:textId="020985D5" w:rsidR="000A5C9D" w:rsidRPr="000A5C9D" w:rsidRDefault="000A5C9D" w:rsidP="00C10D66">
      <w:pPr>
        <w:pStyle w:val="Heading3"/>
      </w:pPr>
      <w:r w:rsidRPr="008C2140">
        <w:t xml:space="preserve">Adhesion testing shall be performed on a minimum of 1 structure or 15 percent of all coated structures, whichever is greater. Adhesion testing shall be conducted after a minimum 24-hour cure of the Epoxy Lining Protective Coating at 70F. A minimum of two measurement of bond strength of the protective coating to the substrate shall be made. Bond strength shall be measured in accordance with ASTM D7234-05. Prior to the pull test, the tester shall utilize a scoring device </w:t>
      </w:r>
      <w:r w:rsidR="00783549" w:rsidRPr="008C2140">
        <w:t>to cut</w:t>
      </w:r>
      <w:r w:rsidRPr="008C2140">
        <w:t xml:space="preserve"> through the coating until the substrate is reached. The pull tests in each structure shall meet or exceed 200 psi and shall include substrate adhered to the back of the dolly or no visual signs of coating material in the test hole. Any areas detected to have less than 200 psi bond strength to concrete shall be removed and/or repaired by the CONTRACTOR in accordance with the manufacturer’s recommendations. All costs shall be borne by the</w:t>
      </w:r>
      <w:r w:rsidRPr="008C2140">
        <w:rPr>
          <w:spacing w:val="-12"/>
        </w:rPr>
        <w:t xml:space="preserve"> </w:t>
      </w:r>
      <w:r w:rsidRPr="008C2140">
        <w:t>CONTRACTOR.</w:t>
      </w:r>
    </w:p>
    <w:p w14:paraId="05D5F7D2" w14:textId="5B25B601" w:rsidR="000A5C9D" w:rsidRPr="000A5C9D" w:rsidRDefault="000A5C9D" w:rsidP="00C10D66">
      <w:pPr>
        <w:pStyle w:val="Heading3"/>
      </w:pPr>
      <w:r w:rsidRPr="008C2140">
        <w:t xml:space="preserve">The uniform lining shall be free from porosity, without bubbles or pinholes and uniform in color. All areas in question shall be removed and </w:t>
      </w:r>
      <w:r w:rsidR="00783549" w:rsidRPr="008C2140">
        <w:t>reworked and patched</w:t>
      </w:r>
      <w:r w:rsidRPr="008C2140">
        <w:t>.</w:t>
      </w:r>
    </w:p>
    <w:p w14:paraId="5B203F56" w14:textId="60F8AC4F" w:rsidR="000A5C9D" w:rsidRPr="000A5C9D" w:rsidRDefault="000A5C9D" w:rsidP="00C10D66">
      <w:pPr>
        <w:pStyle w:val="Heading3"/>
      </w:pPr>
      <w:r w:rsidRPr="008C2140">
        <w:t>Before accepting the finished product, testing with a holiday or porosity detector shall be made by the CONTRACTOR, and any pinholes found shall be</w:t>
      </w:r>
      <w:r w:rsidRPr="008C2140">
        <w:rPr>
          <w:spacing w:val="-14"/>
        </w:rPr>
        <w:t xml:space="preserve"> </w:t>
      </w:r>
      <w:r w:rsidRPr="008C2140">
        <w:t>patched.</w:t>
      </w:r>
    </w:p>
    <w:p w14:paraId="21071A68" w14:textId="72132AF2" w:rsidR="000A5C9D" w:rsidRDefault="000A5C9D" w:rsidP="00C10D66">
      <w:pPr>
        <w:pStyle w:val="Heading3"/>
      </w:pPr>
      <w:r w:rsidRPr="008C2140">
        <w:t>Application of the lining shall not take place when exposed to rain, fog or high winds.</w:t>
      </w:r>
      <w:r w:rsidR="001A10E5">
        <w:t xml:space="preserve"> </w:t>
      </w:r>
      <w:r w:rsidRPr="008C2140">
        <w:t xml:space="preserve">It is the CONTRACTOR’s responsibility to insure protection of the </w:t>
      </w:r>
      <w:r w:rsidR="00783549" w:rsidRPr="008C2140">
        <w:t>work from</w:t>
      </w:r>
      <w:r w:rsidRPr="008C2140">
        <w:t xml:space="preserve"> the </w:t>
      </w:r>
      <w:r w:rsidR="00783549" w:rsidRPr="008C2140">
        <w:t>above-mentioned</w:t>
      </w:r>
      <w:r w:rsidRPr="008C2140">
        <w:rPr>
          <w:spacing w:val="-7"/>
        </w:rPr>
        <w:t xml:space="preserve"> </w:t>
      </w:r>
      <w:r w:rsidRPr="008C2140">
        <w:t>conditions.</w:t>
      </w:r>
    </w:p>
    <w:p w14:paraId="288CD123" w14:textId="77777777" w:rsidR="000A5C9D" w:rsidRPr="008C2140" w:rsidRDefault="000A5C9D">
      <w:pPr>
        <w:pStyle w:val="Heading2"/>
      </w:pPr>
      <w:r w:rsidRPr="008C2140">
        <w:t>ADJUSTMENTS AND</w:t>
      </w:r>
      <w:r w:rsidRPr="008C2140">
        <w:rPr>
          <w:spacing w:val="-28"/>
        </w:rPr>
        <w:t xml:space="preserve"> </w:t>
      </w:r>
      <w:r w:rsidRPr="008C2140">
        <w:t>CLEANINIG</w:t>
      </w:r>
    </w:p>
    <w:p w14:paraId="5EAA19C9" w14:textId="21C987D2" w:rsidR="000A5C9D" w:rsidRPr="000A5C9D" w:rsidRDefault="000A5C9D" w:rsidP="0027381B">
      <w:pPr>
        <w:pStyle w:val="Heading3"/>
        <w:spacing w:before="180"/>
      </w:pPr>
      <w:r w:rsidRPr="008C2140">
        <w:t>At the completion of the Work, CONTRACTOR shall remove all materials and debris associated with the Work of this</w:t>
      </w:r>
      <w:r w:rsidRPr="008C2140">
        <w:rPr>
          <w:spacing w:val="-9"/>
        </w:rPr>
        <w:t xml:space="preserve"> </w:t>
      </w:r>
      <w:r w:rsidRPr="008C2140">
        <w:t>Section.</w:t>
      </w:r>
    </w:p>
    <w:p w14:paraId="6C26255D" w14:textId="58D38230" w:rsidR="000A5C9D" w:rsidRPr="000A5C9D" w:rsidRDefault="000A5C9D" w:rsidP="0027381B">
      <w:pPr>
        <w:pStyle w:val="Heading3"/>
        <w:spacing w:before="180"/>
      </w:pPr>
      <w:r w:rsidRPr="008C2140">
        <w:t>Clean all surfaces not designated to receive protective coating. Restore all other work in a manner acceptable to</w:t>
      </w:r>
      <w:r w:rsidRPr="008C2140">
        <w:rPr>
          <w:spacing w:val="-8"/>
        </w:rPr>
        <w:t xml:space="preserve"> </w:t>
      </w:r>
      <w:r w:rsidR="008C6C93">
        <w:t>the DISTRICT</w:t>
      </w:r>
      <w:r w:rsidRPr="008C2140">
        <w:t>.</w:t>
      </w:r>
    </w:p>
    <w:p w14:paraId="20102ECD" w14:textId="0CEA1E5A" w:rsidR="000A5C9D" w:rsidRPr="000A5C9D" w:rsidRDefault="000A5C9D" w:rsidP="0027381B">
      <w:pPr>
        <w:pStyle w:val="Heading3"/>
        <w:spacing w:before="180"/>
      </w:pPr>
      <w:r w:rsidRPr="008C2140">
        <w:t>All finished protective coating shall be protected from damage until Final Acceptance of the Work. Protective coating damaged in any manner shall be repaired or replaced at the discretion of Inspector. All costs shall be borne by the CONTRACTOR.</w:t>
      </w:r>
    </w:p>
    <w:p w14:paraId="5CE7D46C" w14:textId="516B8FEF" w:rsidR="000A5C9D" w:rsidRPr="000A5C9D" w:rsidRDefault="000A5C9D" w:rsidP="0027381B">
      <w:pPr>
        <w:pStyle w:val="Heading3"/>
        <w:spacing w:before="180"/>
      </w:pPr>
      <w:r w:rsidRPr="008C2140">
        <w:t>Clean all protective coating as recommended by the manufacturer to provide finished Work acceptable to AGENCY, just prior to Final</w:t>
      </w:r>
      <w:r w:rsidRPr="008C2140">
        <w:rPr>
          <w:spacing w:val="-12"/>
        </w:rPr>
        <w:t xml:space="preserve"> </w:t>
      </w:r>
      <w:r w:rsidRPr="008C2140">
        <w:t>Acceptance.</w:t>
      </w:r>
    </w:p>
    <w:p w14:paraId="0ACBB472" w14:textId="590BCFC4" w:rsidR="000A5C9D" w:rsidRPr="000A5C9D" w:rsidRDefault="000A5C9D">
      <w:pPr>
        <w:pStyle w:val="Heading2"/>
      </w:pPr>
      <w:r w:rsidRPr="008C2140">
        <w:t xml:space="preserve">TEMPORARY FLOW THROUGH PLUG OR </w:t>
      </w:r>
      <w:r w:rsidR="000F04B1" w:rsidRPr="008C2140">
        <w:t>BYPASS</w:t>
      </w:r>
      <w:r w:rsidR="000F04B1" w:rsidRPr="008C2140">
        <w:rPr>
          <w:spacing w:val="-43"/>
        </w:rPr>
        <w:t xml:space="preserve"> </w:t>
      </w:r>
      <w:r w:rsidR="000F04B1">
        <w:rPr>
          <w:spacing w:val="-43"/>
        </w:rPr>
        <w:t>SYSTEM</w:t>
      </w:r>
    </w:p>
    <w:p w14:paraId="0CEEFCB3" w14:textId="17E653C0" w:rsidR="000A5C9D" w:rsidRPr="000A5C9D" w:rsidRDefault="000A5C9D" w:rsidP="00C10D66">
      <w:pPr>
        <w:pStyle w:val="Heading3"/>
      </w:pPr>
      <w:r w:rsidRPr="008C2140">
        <w:t>The CONTRACTOR shall be provide, install, maintain, and remove all temporary flow bypassing equipment and materials needed to complete the manhole rehabilitation work in accordance with the Contract Documents and the standard specifications. The CONTRACTOR shall be responsible for selection of all means and methods to bypass flows as necessary to perform the work. The CONTRACTOR shall also install a temporary rack at the manhole directly downstream of the manhole that the temporary bypass equipment is being used to prohibit the passage of any loose or unanchored equipment from entering the downstream sewer</w:t>
      </w:r>
      <w:r w:rsidRPr="008C2140">
        <w:rPr>
          <w:spacing w:val="-5"/>
        </w:rPr>
        <w:t xml:space="preserve"> </w:t>
      </w:r>
      <w:r w:rsidRPr="008C2140">
        <w:t>system.</w:t>
      </w:r>
    </w:p>
    <w:p w14:paraId="47610E62" w14:textId="77777777" w:rsidR="000A5C9D" w:rsidRPr="008C2140" w:rsidRDefault="000A5C9D" w:rsidP="00C10D66">
      <w:pPr>
        <w:pStyle w:val="Heading3"/>
      </w:pPr>
      <w:r w:rsidRPr="008C2140">
        <w:t>The CONTRACTOR shall submit a plan to the AGENCY for approval before beginning work describing the flow bypassing equipment to be used, how it is to be installed, maintained, and removed, including any precautionary measures. Submittal shall show how the CONTRACTOR will monitor and prevent the obstruction of flow in the flow bypass equipment and shall also include the equipment and procedures that will be used to prohibit the passage of any loose or unanchored equipment from entering the sewer system. All products, equipment, and materials used to complete the Work shall be able to withstand the active sewer conditions and shall be able to handle flows specified in the Contract Drawings.</w:t>
      </w:r>
    </w:p>
    <w:p w14:paraId="75C613AA" w14:textId="553242C8" w:rsidR="000A5C9D" w:rsidRDefault="000A5C9D" w:rsidP="0027381B">
      <w:pPr>
        <w:spacing w:before="240"/>
        <w:jc w:val="center"/>
        <w:rPr>
          <w:b/>
          <w:bCs/>
        </w:rPr>
      </w:pPr>
      <w:r w:rsidRPr="000A5C9D">
        <w:rPr>
          <w:b/>
          <w:bCs/>
        </w:rPr>
        <w:t>END OF SECTION</w:t>
      </w:r>
    </w:p>
    <w:sectPr w:rsidR="000A5C9D" w:rsidSect="008A571B">
      <w:footerReference w:type="default" r:id="rId11"/>
      <w:pgSz w:w="12240" w:h="15840" w:code="1"/>
      <w:pgMar w:top="1440" w:right="1440" w:bottom="1440" w:left="1440" w:header="72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0B06B" w14:textId="77777777" w:rsidR="008F28CF" w:rsidRDefault="008F28CF">
      <w:r>
        <w:separator/>
      </w:r>
    </w:p>
    <w:p w14:paraId="72BCDA0D" w14:textId="77777777" w:rsidR="008F28CF" w:rsidRDefault="008F28CF"/>
  </w:endnote>
  <w:endnote w:type="continuationSeparator" w:id="0">
    <w:p w14:paraId="4E64E50F" w14:textId="77777777" w:rsidR="008F28CF" w:rsidRDefault="008F28CF">
      <w:r>
        <w:continuationSeparator/>
      </w:r>
    </w:p>
    <w:p w14:paraId="0FB43D07" w14:textId="77777777" w:rsidR="008F28CF" w:rsidRDefault="008F28CF"/>
  </w:endnote>
  <w:endnote w:type="continuationNotice" w:id="1">
    <w:p w14:paraId="0CABCBAC" w14:textId="77777777" w:rsidR="003936D7" w:rsidRDefault="00393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305758B"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847B6">
      <w:rPr>
        <w:sz w:val="20"/>
      </w:rPr>
      <w:t>MANHOLE LINING</w:t>
    </w:r>
    <w:r>
      <w:rPr>
        <w:sz w:val="20"/>
      </w:rPr>
      <w:tab/>
    </w:r>
  </w:p>
  <w:p w14:paraId="57A8E139" w14:textId="31CC34E0" w:rsidR="00034CF2" w:rsidRDefault="0027381B"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847B6">
      <w:rPr>
        <w:sz w:val="20"/>
      </w:rPr>
      <w:t>09801</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4FD09" w14:textId="77777777" w:rsidR="008F28CF" w:rsidRDefault="008F28CF">
      <w:r>
        <w:separator/>
      </w:r>
    </w:p>
    <w:p w14:paraId="186C2554" w14:textId="77777777" w:rsidR="008F28CF" w:rsidRDefault="008F28CF"/>
  </w:footnote>
  <w:footnote w:type="continuationSeparator" w:id="0">
    <w:p w14:paraId="54302B69" w14:textId="77777777" w:rsidR="008F28CF" w:rsidRDefault="008F28CF">
      <w:r>
        <w:continuationSeparator/>
      </w:r>
    </w:p>
    <w:p w14:paraId="56FE3116" w14:textId="77777777" w:rsidR="008F28CF" w:rsidRDefault="008F28CF"/>
  </w:footnote>
  <w:footnote w:type="continuationNotice" w:id="1">
    <w:p w14:paraId="1FF694D0" w14:textId="77777777" w:rsidR="003936D7" w:rsidRDefault="003936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9A0"/>
    <w:multiLevelType w:val="multilevel"/>
    <w:tmpl w:val="3010307E"/>
    <w:lvl w:ilvl="0">
      <w:start w:val="2"/>
      <w:numFmt w:val="decimal"/>
      <w:lvlText w:val="%1"/>
      <w:lvlJc w:val="left"/>
      <w:pPr>
        <w:ind w:left="839" w:hanging="720"/>
      </w:pPr>
      <w:rPr>
        <w:rFonts w:hint="default"/>
      </w:rPr>
    </w:lvl>
    <w:lvl w:ilvl="1">
      <w:start w:val="1"/>
      <w:numFmt w:val="decimal"/>
      <w:lvlText w:val="%1.%2"/>
      <w:lvlJc w:val="left"/>
      <w:pPr>
        <w:ind w:left="839" w:hanging="720"/>
      </w:pPr>
      <w:rPr>
        <w:rFonts w:ascii="Arial" w:eastAsia="Arial" w:hAnsi="Arial" w:cs="Arial" w:hint="default"/>
        <w:b/>
        <w:bCs/>
        <w:spacing w:val="-1"/>
        <w:w w:val="99"/>
        <w:sz w:val="22"/>
        <w:szCs w:val="22"/>
      </w:rPr>
    </w:lvl>
    <w:lvl w:ilvl="2">
      <w:start w:val="1"/>
      <w:numFmt w:val="upperLetter"/>
      <w:lvlText w:val="%3."/>
      <w:lvlJc w:val="left"/>
      <w:pPr>
        <w:ind w:left="1380" w:hanging="541"/>
      </w:pPr>
      <w:rPr>
        <w:rFonts w:ascii="Arial" w:eastAsia="Arial" w:hAnsi="Arial" w:cs="Arial" w:hint="default"/>
        <w:w w:val="99"/>
        <w:sz w:val="22"/>
        <w:szCs w:val="22"/>
      </w:rPr>
    </w:lvl>
    <w:lvl w:ilvl="3">
      <w:start w:val="2"/>
      <w:numFmt w:val="decimal"/>
      <w:lvlText w:val="%4."/>
      <w:lvlJc w:val="left"/>
      <w:pPr>
        <w:ind w:left="2280" w:hanging="721"/>
      </w:pPr>
      <w:rPr>
        <w:rFonts w:ascii="Arial" w:eastAsia="Arial" w:hAnsi="Arial" w:cs="Arial" w:hint="default"/>
        <w:w w:val="99"/>
        <w:sz w:val="22"/>
        <w:szCs w:val="22"/>
      </w:rPr>
    </w:lvl>
    <w:lvl w:ilvl="4">
      <w:start w:val="1"/>
      <w:numFmt w:val="lowerLetter"/>
      <w:lvlText w:val="%5."/>
      <w:lvlJc w:val="left"/>
      <w:pPr>
        <w:ind w:left="2800" w:hanging="540"/>
      </w:pPr>
      <w:rPr>
        <w:rFonts w:ascii="Arial" w:eastAsia="Arial" w:hAnsi="Arial" w:cs="Arial" w:hint="default"/>
        <w:w w:val="99"/>
        <w:sz w:val="22"/>
        <w:szCs w:val="22"/>
      </w:rPr>
    </w:lvl>
    <w:lvl w:ilvl="5">
      <w:numFmt w:val="bullet"/>
      <w:lvlText w:val="•"/>
      <w:lvlJc w:val="left"/>
      <w:pPr>
        <w:ind w:left="2800" w:hanging="540"/>
      </w:pPr>
      <w:rPr>
        <w:rFonts w:hint="default"/>
      </w:rPr>
    </w:lvl>
    <w:lvl w:ilvl="6">
      <w:numFmt w:val="bullet"/>
      <w:lvlText w:val="•"/>
      <w:lvlJc w:val="left"/>
      <w:pPr>
        <w:ind w:left="4156" w:hanging="540"/>
      </w:pPr>
      <w:rPr>
        <w:rFonts w:hint="default"/>
      </w:rPr>
    </w:lvl>
    <w:lvl w:ilvl="7">
      <w:numFmt w:val="bullet"/>
      <w:lvlText w:val="•"/>
      <w:lvlJc w:val="left"/>
      <w:pPr>
        <w:ind w:left="5512" w:hanging="540"/>
      </w:pPr>
      <w:rPr>
        <w:rFonts w:hint="default"/>
      </w:rPr>
    </w:lvl>
    <w:lvl w:ilvl="8">
      <w:numFmt w:val="bullet"/>
      <w:lvlText w:val="•"/>
      <w:lvlJc w:val="left"/>
      <w:pPr>
        <w:ind w:left="6868" w:hanging="540"/>
      </w:pPr>
      <w:rPr>
        <w:rFonts w:hint="default"/>
      </w:rPr>
    </w:lvl>
  </w:abstractNum>
  <w:abstractNum w:abstractNumId="1" w15:restartNumberingAfterBreak="0">
    <w:nsid w:val="03EB7399"/>
    <w:multiLevelType w:val="hybridMultilevel"/>
    <w:tmpl w:val="2012A536"/>
    <w:lvl w:ilvl="0" w:tplc="E0C0C36E">
      <w:start w:val="2"/>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4088C"/>
    <w:multiLevelType w:val="multilevel"/>
    <w:tmpl w:val="67C20F8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3" w15:restartNumberingAfterBreak="0">
    <w:nsid w:val="23E12ED7"/>
    <w:multiLevelType w:val="multilevel"/>
    <w:tmpl w:val="EADEE3FC"/>
    <w:lvl w:ilvl="0">
      <w:start w:val="2"/>
      <w:numFmt w:val="decimal"/>
      <w:lvlText w:val="%1"/>
      <w:lvlJc w:val="left"/>
      <w:pPr>
        <w:ind w:left="839" w:hanging="720"/>
      </w:pPr>
    </w:lvl>
    <w:lvl w:ilvl="1">
      <w:start w:val="1"/>
      <w:numFmt w:val="decimal"/>
      <w:lvlText w:val="%1.%2"/>
      <w:lvlJc w:val="left"/>
      <w:pPr>
        <w:ind w:left="839" w:hanging="720"/>
      </w:pPr>
      <w:rPr>
        <w:rFonts w:ascii="Arial" w:eastAsia="Arial" w:hAnsi="Arial" w:cs="Arial" w:hint="default"/>
        <w:b/>
        <w:bCs/>
        <w:spacing w:val="-1"/>
        <w:w w:val="99"/>
        <w:sz w:val="22"/>
        <w:szCs w:val="22"/>
      </w:rPr>
    </w:lvl>
    <w:lvl w:ilvl="2">
      <w:start w:val="1"/>
      <w:numFmt w:val="upperLetter"/>
      <w:lvlText w:val="%3."/>
      <w:lvlJc w:val="left"/>
      <w:pPr>
        <w:ind w:left="1380" w:hanging="54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w w:val="99"/>
        <w:sz w:val="22"/>
        <w:szCs w:val="22"/>
      </w:rPr>
    </w:lvl>
    <w:lvl w:ilvl="4">
      <w:start w:val="1"/>
      <w:numFmt w:val="lowerLetter"/>
      <w:lvlText w:val="%5."/>
      <w:lvlJc w:val="left"/>
      <w:pPr>
        <w:ind w:left="2800" w:hanging="540"/>
      </w:pPr>
      <w:rPr>
        <w:rFonts w:ascii="Arial" w:eastAsia="Arial" w:hAnsi="Arial" w:cs="Arial" w:hint="default"/>
        <w:w w:val="99"/>
        <w:sz w:val="22"/>
        <w:szCs w:val="22"/>
      </w:rPr>
    </w:lvl>
    <w:lvl w:ilvl="5">
      <w:numFmt w:val="bullet"/>
      <w:lvlText w:val="•"/>
      <w:lvlJc w:val="left"/>
      <w:pPr>
        <w:ind w:left="2800" w:hanging="540"/>
      </w:pPr>
    </w:lvl>
    <w:lvl w:ilvl="6">
      <w:numFmt w:val="bullet"/>
      <w:lvlText w:val="•"/>
      <w:lvlJc w:val="left"/>
      <w:pPr>
        <w:ind w:left="4156" w:hanging="540"/>
      </w:pPr>
    </w:lvl>
    <w:lvl w:ilvl="7">
      <w:numFmt w:val="bullet"/>
      <w:lvlText w:val="•"/>
      <w:lvlJc w:val="left"/>
      <w:pPr>
        <w:ind w:left="5512" w:hanging="540"/>
      </w:pPr>
    </w:lvl>
    <w:lvl w:ilvl="8">
      <w:numFmt w:val="bullet"/>
      <w:lvlText w:val="•"/>
      <w:lvlJc w:val="left"/>
      <w:pPr>
        <w:ind w:left="6868" w:hanging="540"/>
      </w:pPr>
    </w:lvl>
  </w:abstractNum>
  <w:abstractNum w:abstractNumId="4" w15:restartNumberingAfterBreak="0">
    <w:nsid w:val="3295345C"/>
    <w:multiLevelType w:val="hybridMultilevel"/>
    <w:tmpl w:val="7CFA0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B">
      <w:start w:val="1"/>
      <w:numFmt w:val="lowerRoman"/>
      <w:lvlText w:val="%7."/>
      <w:lvlJc w:val="righ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A4263E"/>
    <w:multiLevelType w:val="multilevel"/>
    <w:tmpl w:val="A992FA6A"/>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rPr>
        <w:rFonts w:ascii="Arial" w:eastAsia="Arial" w:hAnsi="Arial" w:cs="Arial"/>
      </w:r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7" w15:restartNumberingAfterBreak="0">
    <w:nsid w:val="51A60D5C"/>
    <w:multiLevelType w:val="multilevel"/>
    <w:tmpl w:val="11F65502"/>
    <w:lvl w:ilvl="0">
      <w:start w:val="3"/>
      <w:numFmt w:val="decimal"/>
      <w:lvlText w:val="%1"/>
      <w:lvlJc w:val="left"/>
      <w:pPr>
        <w:ind w:left="839" w:hanging="720"/>
      </w:pPr>
      <w:rPr>
        <w:rFonts w:hint="default"/>
      </w:rPr>
    </w:lvl>
    <w:lvl w:ilvl="1">
      <w:start w:val="1"/>
      <w:numFmt w:val="decimal"/>
      <w:lvlText w:val="%1.%2"/>
      <w:lvlJc w:val="left"/>
      <w:pPr>
        <w:ind w:left="839" w:hanging="720"/>
      </w:pPr>
      <w:rPr>
        <w:rFonts w:ascii="Arial" w:eastAsia="Arial" w:hAnsi="Arial" w:cs="Arial" w:hint="default"/>
        <w:b/>
        <w:bCs/>
        <w:spacing w:val="-1"/>
        <w:w w:val="99"/>
        <w:sz w:val="22"/>
        <w:szCs w:val="22"/>
      </w:rPr>
    </w:lvl>
    <w:lvl w:ilvl="2">
      <w:start w:val="1"/>
      <w:numFmt w:val="upperLetter"/>
      <w:lvlText w:val="%3."/>
      <w:lvlJc w:val="left"/>
      <w:pPr>
        <w:ind w:left="1350" w:hanging="511"/>
      </w:pPr>
      <w:rPr>
        <w:rFonts w:ascii="Arial" w:eastAsia="Arial" w:hAnsi="Arial" w:cs="Arial" w:hint="default"/>
        <w:w w:val="99"/>
        <w:sz w:val="22"/>
        <w:szCs w:val="22"/>
      </w:rPr>
    </w:lvl>
    <w:lvl w:ilvl="3">
      <w:numFmt w:val="bullet"/>
      <w:lvlText w:val="•"/>
      <w:lvlJc w:val="left"/>
      <w:pPr>
        <w:ind w:left="2407" w:hanging="511"/>
      </w:pPr>
      <w:rPr>
        <w:rFonts w:hint="default"/>
      </w:rPr>
    </w:lvl>
    <w:lvl w:ilvl="4">
      <w:numFmt w:val="bullet"/>
      <w:lvlText w:val="•"/>
      <w:lvlJc w:val="left"/>
      <w:pPr>
        <w:ind w:left="3435" w:hanging="511"/>
      </w:pPr>
      <w:rPr>
        <w:rFonts w:hint="default"/>
      </w:rPr>
    </w:lvl>
    <w:lvl w:ilvl="5">
      <w:numFmt w:val="bullet"/>
      <w:lvlText w:val="•"/>
      <w:lvlJc w:val="left"/>
      <w:pPr>
        <w:ind w:left="4462" w:hanging="511"/>
      </w:pPr>
      <w:rPr>
        <w:rFonts w:hint="default"/>
      </w:rPr>
    </w:lvl>
    <w:lvl w:ilvl="6">
      <w:numFmt w:val="bullet"/>
      <w:lvlText w:val="•"/>
      <w:lvlJc w:val="left"/>
      <w:pPr>
        <w:ind w:left="5490" w:hanging="511"/>
      </w:pPr>
      <w:rPr>
        <w:rFonts w:hint="default"/>
      </w:rPr>
    </w:lvl>
    <w:lvl w:ilvl="7">
      <w:numFmt w:val="bullet"/>
      <w:lvlText w:val="•"/>
      <w:lvlJc w:val="left"/>
      <w:pPr>
        <w:ind w:left="6517" w:hanging="511"/>
      </w:pPr>
      <w:rPr>
        <w:rFonts w:hint="default"/>
      </w:rPr>
    </w:lvl>
    <w:lvl w:ilvl="8">
      <w:numFmt w:val="bullet"/>
      <w:lvlText w:val="•"/>
      <w:lvlJc w:val="left"/>
      <w:pPr>
        <w:ind w:left="7545" w:hanging="511"/>
      </w:pPr>
      <w:rPr>
        <w:rFonts w:hint="default"/>
      </w:rPr>
    </w:lvl>
  </w:abstractNum>
  <w:abstractNum w:abstractNumId="8"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54FE572D"/>
    <w:multiLevelType w:val="multilevel"/>
    <w:tmpl w:val="C76C1856"/>
    <w:lvl w:ilvl="0">
      <w:start w:val="2"/>
      <w:numFmt w:val="decimal"/>
      <w:lvlText w:val="%1"/>
      <w:lvlJc w:val="left"/>
      <w:pPr>
        <w:ind w:left="839" w:hanging="720"/>
      </w:pPr>
      <w:rPr>
        <w:rFonts w:hint="default"/>
      </w:rPr>
    </w:lvl>
    <w:lvl w:ilvl="1">
      <w:start w:val="1"/>
      <w:numFmt w:val="decimal"/>
      <w:lvlText w:val="%1.%2"/>
      <w:lvlJc w:val="left"/>
      <w:pPr>
        <w:ind w:left="839" w:hanging="720"/>
        <w:jc w:val="right"/>
      </w:pPr>
      <w:rPr>
        <w:rFonts w:ascii="Arial" w:eastAsia="Arial" w:hAnsi="Arial" w:cs="Arial" w:hint="default"/>
        <w:b/>
        <w:bCs/>
        <w:spacing w:val="-1"/>
        <w:w w:val="99"/>
        <w:sz w:val="22"/>
        <w:szCs w:val="22"/>
      </w:rPr>
    </w:lvl>
    <w:lvl w:ilvl="2">
      <w:start w:val="1"/>
      <w:numFmt w:val="upperLetter"/>
      <w:lvlText w:val="%3."/>
      <w:lvlJc w:val="left"/>
      <w:pPr>
        <w:ind w:left="1380" w:hanging="54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w w:val="99"/>
        <w:sz w:val="22"/>
        <w:szCs w:val="22"/>
      </w:rPr>
    </w:lvl>
    <w:lvl w:ilvl="4">
      <w:start w:val="1"/>
      <w:numFmt w:val="lowerLetter"/>
      <w:lvlText w:val="%5."/>
      <w:lvlJc w:val="left"/>
      <w:pPr>
        <w:ind w:left="2800" w:hanging="540"/>
        <w:jc w:val="right"/>
      </w:pPr>
      <w:rPr>
        <w:rFonts w:ascii="Arial" w:eastAsia="Arial" w:hAnsi="Arial" w:cs="Arial" w:hint="default"/>
        <w:w w:val="99"/>
        <w:sz w:val="22"/>
        <w:szCs w:val="22"/>
      </w:rPr>
    </w:lvl>
    <w:lvl w:ilvl="5">
      <w:numFmt w:val="bullet"/>
      <w:lvlText w:val="•"/>
      <w:lvlJc w:val="left"/>
      <w:pPr>
        <w:ind w:left="2800" w:hanging="540"/>
      </w:pPr>
      <w:rPr>
        <w:rFonts w:hint="default"/>
      </w:rPr>
    </w:lvl>
    <w:lvl w:ilvl="6">
      <w:numFmt w:val="bullet"/>
      <w:lvlText w:val="•"/>
      <w:lvlJc w:val="left"/>
      <w:pPr>
        <w:ind w:left="4156" w:hanging="540"/>
      </w:pPr>
      <w:rPr>
        <w:rFonts w:hint="default"/>
      </w:rPr>
    </w:lvl>
    <w:lvl w:ilvl="7">
      <w:numFmt w:val="bullet"/>
      <w:lvlText w:val="•"/>
      <w:lvlJc w:val="left"/>
      <w:pPr>
        <w:ind w:left="5512" w:hanging="540"/>
      </w:pPr>
      <w:rPr>
        <w:rFonts w:hint="default"/>
      </w:rPr>
    </w:lvl>
    <w:lvl w:ilvl="8">
      <w:numFmt w:val="bullet"/>
      <w:lvlText w:val="•"/>
      <w:lvlJc w:val="left"/>
      <w:pPr>
        <w:ind w:left="6868" w:hanging="540"/>
      </w:pPr>
      <w:rPr>
        <w:rFonts w:hint="default"/>
      </w:rPr>
    </w:lvl>
  </w:abstractNum>
  <w:abstractNum w:abstractNumId="10" w15:restartNumberingAfterBreak="0">
    <w:nsid w:val="5B7C6571"/>
    <w:multiLevelType w:val="multilevel"/>
    <w:tmpl w:val="A448D8A4"/>
    <w:lvl w:ilvl="0">
      <w:start w:val="2"/>
      <w:numFmt w:val="decimal"/>
      <w:lvlText w:val="%1"/>
      <w:lvlJc w:val="left"/>
      <w:pPr>
        <w:ind w:left="839" w:hanging="720"/>
      </w:pPr>
    </w:lvl>
    <w:lvl w:ilvl="1">
      <w:start w:val="1"/>
      <w:numFmt w:val="decimal"/>
      <w:lvlText w:val="%1.%2"/>
      <w:lvlJc w:val="left"/>
      <w:pPr>
        <w:ind w:left="839" w:hanging="720"/>
      </w:pPr>
      <w:rPr>
        <w:rFonts w:ascii="Arial" w:eastAsia="Arial" w:hAnsi="Arial" w:cs="Arial" w:hint="default"/>
        <w:b/>
        <w:bCs/>
        <w:spacing w:val="-1"/>
        <w:w w:val="99"/>
        <w:sz w:val="22"/>
        <w:szCs w:val="22"/>
      </w:rPr>
    </w:lvl>
    <w:lvl w:ilvl="2">
      <w:start w:val="2"/>
      <w:numFmt w:val="upperLetter"/>
      <w:lvlText w:val="%3."/>
      <w:lvlJc w:val="left"/>
      <w:pPr>
        <w:ind w:left="1380" w:hanging="54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w w:val="99"/>
        <w:sz w:val="22"/>
        <w:szCs w:val="22"/>
      </w:rPr>
    </w:lvl>
    <w:lvl w:ilvl="4">
      <w:start w:val="1"/>
      <w:numFmt w:val="decimal"/>
      <w:lvlText w:val="%5."/>
      <w:lvlJc w:val="left"/>
      <w:pPr>
        <w:ind w:left="2800" w:hanging="540"/>
      </w:pPr>
      <w:rPr>
        <w:rFonts w:ascii="Arial" w:eastAsia="Arial" w:hAnsi="Arial" w:cs="Arial"/>
        <w:w w:val="99"/>
        <w:sz w:val="22"/>
        <w:szCs w:val="22"/>
      </w:rPr>
    </w:lvl>
    <w:lvl w:ilvl="5">
      <w:numFmt w:val="bullet"/>
      <w:lvlText w:val="•"/>
      <w:lvlJc w:val="left"/>
      <w:pPr>
        <w:ind w:left="2800" w:hanging="540"/>
      </w:pPr>
    </w:lvl>
    <w:lvl w:ilvl="6">
      <w:start w:val="1"/>
      <w:numFmt w:val="lowerRoman"/>
      <w:lvlText w:val="%7."/>
      <w:lvlJc w:val="right"/>
      <w:pPr>
        <w:ind w:left="4156" w:hanging="540"/>
      </w:pPr>
    </w:lvl>
    <w:lvl w:ilvl="7">
      <w:numFmt w:val="bullet"/>
      <w:lvlText w:val="•"/>
      <w:lvlJc w:val="left"/>
      <w:pPr>
        <w:ind w:left="5512" w:hanging="540"/>
      </w:pPr>
    </w:lvl>
    <w:lvl w:ilvl="8">
      <w:numFmt w:val="bullet"/>
      <w:lvlText w:val="•"/>
      <w:lvlJc w:val="left"/>
      <w:pPr>
        <w:ind w:left="6868" w:hanging="540"/>
      </w:pPr>
    </w:lvl>
  </w:abstractNum>
  <w:abstractNum w:abstractNumId="11" w15:restartNumberingAfterBreak="0">
    <w:nsid w:val="62466110"/>
    <w:multiLevelType w:val="hybridMultilevel"/>
    <w:tmpl w:val="C4A695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F57AD"/>
    <w:multiLevelType w:val="multilevel"/>
    <w:tmpl w:val="20BE88D0"/>
    <w:lvl w:ilvl="0">
      <w:start w:val="1"/>
      <w:numFmt w:val="decimal"/>
      <w:lvlText w:val="%1"/>
      <w:lvlJc w:val="left"/>
      <w:pPr>
        <w:ind w:left="839" w:hanging="720"/>
      </w:pPr>
      <w:rPr>
        <w:rFonts w:hint="default"/>
      </w:rPr>
    </w:lvl>
    <w:lvl w:ilvl="1">
      <w:start w:val="1"/>
      <w:numFmt w:val="decimal"/>
      <w:lvlText w:val="%1.%2"/>
      <w:lvlJc w:val="left"/>
      <w:pPr>
        <w:ind w:left="839" w:hanging="720"/>
      </w:pPr>
      <w:rPr>
        <w:rFonts w:ascii="Arial" w:eastAsia="Arial" w:hAnsi="Arial" w:cs="Arial" w:hint="default"/>
        <w:b/>
        <w:bCs/>
        <w:w w:val="99"/>
        <w:sz w:val="22"/>
        <w:szCs w:val="22"/>
      </w:rPr>
    </w:lvl>
    <w:lvl w:ilvl="2">
      <w:start w:val="1"/>
      <w:numFmt w:val="upperLetter"/>
      <w:lvlText w:val="%3."/>
      <w:lvlJc w:val="left"/>
      <w:pPr>
        <w:ind w:left="1387" w:hanging="505"/>
      </w:pPr>
      <w:rPr>
        <w:rFonts w:ascii="Arial" w:eastAsia="Arial" w:hAnsi="Arial" w:cs="Arial" w:hint="default"/>
        <w:w w:val="99"/>
        <w:sz w:val="22"/>
        <w:szCs w:val="22"/>
      </w:rPr>
    </w:lvl>
    <w:lvl w:ilvl="3">
      <w:start w:val="1"/>
      <w:numFmt w:val="decimal"/>
      <w:lvlText w:val="%4."/>
      <w:lvlJc w:val="left"/>
      <w:pPr>
        <w:ind w:left="1920" w:hanging="576"/>
      </w:pPr>
      <w:rPr>
        <w:rFonts w:ascii="Arial" w:eastAsia="Arial" w:hAnsi="Arial" w:cs="Arial" w:hint="default"/>
        <w:w w:val="99"/>
        <w:sz w:val="22"/>
        <w:szCs w:val="22"/>
      </w:rPr>
    </w:lvl>
    <w:lvl w:ilvl="4">
      <w:numFmt w:val="bullet"/>
      <w:lvlText w:val="•"/>
      <w:lvlJc w:val="left"/>
      <w:pPr>
        <w:ind w:left="3017" w:hanging="576"/>
      </w:pPr>
      <w:rPr>
        <w:rFonts w:hint="default"/>
      </w:rPr>
    </w:lvl>
    <w:lvl w:ilvl="5">
      <w:numFmt w:val="bullet"/>
      <w:lvlText w:val="•"/>
      <w:lvlJc w:val="left"/>
      <w:pPr>
        <w:ind w:left="4114" w:hanging="576"/>
      </w:pPr>
      <w:rPr>
        <w:rFonts w:hint="default"/>
      </w:rPr>
    </w:lvl>
    <w:lvl w:ilvl="6">
      <w:numFmt w:val="bullet"/>
      <w:lvlText w:val="•"/>
      <w:lvlJc w:val="left"/>
      <w:pPr>
        <w:ind w:left="5211" w:hanging="576"/>
      </w:pPr>
      <w:rPr>
        <w:rFonts w:hint="default"/>
      </w:rPr>
    </w:lvl>
    <w:lvl w:ilvl="7">
      <w:numFmt w:val="bullet"/>
      <w:lvlText w:val="•"/>
      <w:lvlJc w:val="left"/>
      <w:pPr>
        <w:ind w:left="6308" w:hanging="576"/>
      </w:pPr>
      <w:rPr>
        <w:rFonts w:hint="default"/>
      </w:rPr>
    </w:lvl>
    <w:lvl w:ilvl="8">
      <w:numFmt w:val="bullet"/>
      <w:lvlText w:val="•"/>
      <w:lvlJc w:val="left"/>
      <w:pPr>
        <w:ind w:left="7405" w:hanging="576"/>
      </w:pPr>
      <w:rPr>
        <w:rFonts w:hint="default"/>
      </w:rPr>
    </w:lvl>
  </w:abstractNum>
  <w:num w:numId="1" w16cid:durableId="1257133752">
    <w:abstractNumId w:val="2"/>
  </w:num>
  <w:num w:numId="2" w16cid:durableId="872963685">
    <w:abstractNumId w:val="2"/>
  </w:num>
  <w:num w:numId="3" w16cid:durableId="1481463377">
    <w:abstractNumId w:val="6"/>
  </w:num>
  <w:num w:numId="4" w16cid:durableId="34359080">
    <w:abstractNumId w:val="8"/>
  </w:num>
  <w:num w:numId="5" w16cid:durableId="1115255006">
    <w:abstractNumId w:val="7"/>
  </w:num>
  <w:num w:numId="6" w16cid:durableId="231047156">
    <w:abstractNumId w:val="9"/>
  </w:num>
  <w:num w:numId="7" w16cid:durableId="325205969">
    <w:abstractNumId w:val="12"/>
  </w:num>
  <w:num w:numId="8" w16cid:durableId="617571026">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lvlOverride w:ilvl="6">
      <w:startOverride w:val="1"/>
    </w:lvlOverride>
    <w:lvlOverride w:ilvl="7"/>
    <w:lvlOverride w:ilvl="8"/>
  </w:num>
  <w:num w:numId="9" w16cid:durableId="9598018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933070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335962957">
    <w:abstractNumId w:val="3"/>
  </w:num>
  <w:num w:numId="12" w16cid:durableId="586692387">
    <w:abstractNumId w:val="10"/>
  </w:num>
  <w:num w:numId="13" w16cid:durableId="333847602">
    <w:abstractNumId w:val="4"/>
  </w:num>
  <w:num w:numId="14" w16cid:durableId="1339312719">
    <w:abstractNumId w:val="11"/>
  </w:num>
  <w:num w:numId="15" w16cid:durableId="754401730">
    <w:abstractNumId w:val="1"/>
  </w:num>
  <w:num w:numId="16" w16cid:durableId="307132076">
    <w:abstractNumId w:val="0"/>
  </w:num>
  <w:num w:numId="17" w16cid:durableId="95748815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1AE0"/>
    <w:rsid w:val="000027C9"/>
    <w:rsid w:val="00005A8B"/>
    <w:rsid w:val="00012D1D"/>
    <w:rsid w:val="0002163A"/>
    <w:rsid w:val="00021AA6"/>
    <w:rsid w:val="00023D8E"/>
    <w:rsid w:val="00026491"/>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A5C9D"/>
    <w:rsid w:val="000B6DB1"/>
    <w:rsid w:val="000C009F"/>
    <w:rsid w:val="000C738D"/>
    <w:rsid w:val="000D6937"/>
    <w:rsid w:val="000E47CC"/>
    <w:rsid w:val="000F04B1"/>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0E5"/>
    <w:rsid w:val="001A1796"/>
    <w:rsid w:val="001B0CEF"/>
    <w:rsid w:val="001B6920"/>
    <w:rsid w:val="001C276A"/>
    <w:rsid w:val="001D3E15"/>
    <w:rsid w:val="001D41D6"/>
    <w:rsid w:val="001E36DE"/>
    <w:rsid w:val="001F4034"/>
    <w:rsid w:val="00213F95"/>
    <w:rsid w:val="0023129A"/>
    <w:rsid w:val="00233DDA"/>
    <w:rsid w:val="00243A1D"/>
    <w:rsid w:val="002474E7"/>
    <w:rsid w:val="002618A4"/>
    <w:rsid w:val="00262DE2"/>
    <w:rsid w:val="0026434B"/>
    <w:rsid w:val="00266146"/>
    <w:rsid w:val="00266CAE"/>
    <w:rsid w:val="0026700B"/>
    <w:rsid w:val="002729D3"/>
    <w:rsid w:val="00272D1B"/>
    <w:rsid w:val="0027381B"/>
    <w:rsid w:val="00281C1F"/>
    <w:rsid w:val="00293881"/>
    <w:rsid w:val="002A2791"/>
    <w:rsid w:val="002A6DD8"/>
    <w:rsid w:val="002B6E40"/>
    <w:rsid w:val="002B6ED6"/>
    <w:rsid w:val="002C3CD4"/>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87C94"/>
    <w:rsid w:val="003936D7"/>
    <w:rsid w:val="00397D11"/>
    <w:rsid w:val="00397D92"/>
    <w:rsid w:val="003A0BE5"/>
    <w:rsid w:val="003A29AE"/>
    <w:rsid w:val="003A7B69"/>
    <w:rsid w:val="003B09D3"/>
    <w:rsid w:val="003C07E8"/>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74FC8"/>
    <w:rsid w:val="0048080E"/>
    <w:rsid w:val="0048288B"/>
    <w:rsid w:val="004911B3"/>
    <w:rsid w:val="004933BB"/>
    <w:rsid w:val="00496E0C"/>
    <w:rsid w:val="004A3308"/>
    <w:rsid w:val="004B369A"/>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0D40"/>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47B6"/>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128AD"/>
    <w:rsid w:val="00727E01"/>
    <w:rsid w:val="00731092"/>
    <w:rsid w:val="007470C6"/>
    <w:rsid w:val="00755559"/>
    <w:rsid w:val="00761E8E"/>
    <w:rsid w:val="00770928"/>
    <w:rsid w:val="00777EE1"/>
    <w:rsid w:val="00783549"/>
    <w:rsid w:val="007936AD"/>
    <w:rsid w:val="00795D01"/>
    <w:rsid w:val="007C2FA1"/>
    <w:rsid w:val="007D0F8F"/>
    <w:rsid w:val="007D1292"/>
    <w:rsid w:val="007D6BB2"/>
    <w:rsid w:val="007F1B1F"/>
    <w:rsid w:val="007F2B4C"/>
    <w:rsid w:val="007F5F86"/>
    <w:rsid w:val="007F62AE"/>
    <w:rsid w:val="00800E91"/>
    <w:rsid w:val="00804CE7"/>
    <w:rsid w:val="00806B5B"/>
    <w:rsid w:val="008154D5"/>
    <w:rsid w:val="00837486"/>
    <w:rsid w:val="0084012C"/>
    <w:rsid w:val="00845294"/>
    <w:rsid w:val="008524AE"/>
    <w:rsid w:val="0085296F"/>
    <w:rsid w:val="0085722A"/>
    <w:rsid w:val="008754BC"/>
    <w:rsid w:val="00881E58"/>
    <w:rsid w:val="0088530D"/>
    <w:rsid w:val="00885E65"/>
    <w:rsid w:val="00891D00"/>
    <w:rsid w:val="00893662"/>
    <w:rsid w:val="00894703"/>
    <w:rsid w:val="008A257C"/>
    <w:rsid w:val="008A571B"/>
    <w:rsid w:val="008B1EAA"/>
    <w:rsid w:val="008B62F9"/>
    <w:rsid w:val="008C210B"/>
    <w:rsid w:val="008C2140"/>
    <w:rsid w:val="008C6096"/>
    <w:rsid w:val="008C6C93"/>
    <w:rsid w:val="008D27F3"/>
    <w:rsid w:val="008D6B71"/>
    <w:rsid w:val="008F0A78"/>
    <w:rsid w:val="008F28CF"/>
    <w:rsid w:val="00911BC4"/>
    <w:rsid w:val="00921EAB"/>
    <w:rsid w:val="0093646B"/>
    <w:rsid w:val="0094214D"/>
    <w:rsid w:val="00944A58"/>
    <w:rsid w:val="00953AEC"/>
    <w:rsid w:val="00957089"/>
    <w:rsid w:val="00967C36"/>
    <w:rsid w:val="0097343A"/>
    <w:rsid w:val="00974442"/>
    <w:rsid w:val="0097712F"/>
    <w:rsid w:val="009809A2"/>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551"/>
    <w:rsid w:val="00A27D56"/>
    <w:rsid w:val="00A33090"/>
    <w:rsid w:val="00A36888"/>
    <w:rsid w:val="00A539A2"/>
    <w:rsid w:val="00A55CC0"/>
    <w:rsid w:val="00A5710A"/>
    <w:rsid w:val="00A614D1"/>
    <w:rsid w:val="00A72EE0"/>
    <w:rsid w:val="00A826A7"/>
    <w:rsid w:val="00A85BD6"/>
    <w:rsid w:val="00A87C7D"/>
    <w:rsid w:val="00A9396B"/>
    <w:rsid w:val="00AB2832"/>
    <w:rsid w:val="00AC56DB"/>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4CCF"/>
    <w:rsid w:val="00BF68DC"/>
    <w:rsid w:val="00C039F7"/>
    <w:rsid w:val="00C106F0"/>
    <w:rsid w:val="00C10D66"/>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03389"/>
    <w:rsid w:val="00D15E24"/>
    <w:rsid w:val="00D22D1E"/>
    <w:rsid w:val="00D23129"/>
    <w:rsid w:val="00D31260"/>
    <w:rsid w:val="00D331FC"/>
    <w:rsid w:val="00D51777"/>
    <w:rsid w:val="00D51CA8"/>
    <w:rsid w:val="00D57AFC"/>
    <w:rsid w:val="00D63015"/>
    <w:rsid w:val="00D63E60"/>
    <w:rsid w:val="00D63F5D"/>
    <w:rsid w:val="00D7590F"/>
    <w:rsid w:val="00D828AC"/>
    <w:rsid w:val="00D94CC1"/>
    <w:rsid w:val="00D9549A"/>
    <w:rsid w:val="00D9606D"/>
    <w:rsid w:val="00D97A24"/>
    <w:rsid w:val="00DA6186"/>
    <w:rsid w:val="00DB0614"/>
    <w:rsid w:val="00DB0C10"/>
    <w:rsid w:val="00DB43EF"/>
    <w:rsid w:val="00DD4859"/>
    <w:rsid w:val="00DD5441"/>
    <w:rsid w:val="00DD5507"/>
    <w:rsid w:val="00DE0CD2"/>
    <w:rsid w:val="00DE0D2F"/>
    <w:rsid w:val="00DE2AD3"/>
    <w:rsid w:val="00DE7B3F"/>
    <w:rsid w:val="00DF06F2"/>
    <w:rsid w:val="00DF30AD"/>
    <w:rsid w:val="00DF3183"/>
    <w:rsid w:val="00E02BE7"/>
    <w:rsid w:val="00E06EFD"/>
    <w:rsid w:val="00E1646E"/>
    <w:rsid w:val="00E16DBD"/>
    <w:rsid w:val="00E210B4"/>
    <w:rsid w:val="00E232E4"/>
    <w:rsid w:val="00E24830"/>
    <w:rsid w:val="00E2550A"/>
    <w:rsid w:val="00E40A7F"/>
    <w:rsid w:val="00E4291F"/>
    <w:rsid w:val="00E4594F"/>
    <w:rsid w:val="00E502CA"/>
    <w:rsid w:val="00E543CC"/>
    <w:rsid w:val="00E54A6A"/>
    <w:rsid w:val="00E573BB"/>
    <w:rsid w:val="00E5768C"/>
    <w:rsid w:val="00E70AAB"/>
    <w:rsid w:val="00E7175C"/>
    <w:rsid w:val="00E80362"/>
    <w:rsid w:val="00E97121"/>
    <w:rsid w:val="00EB4D0E"/>
    <w:rsid w:val="00EC34A8"/>
    <w:rsid w:val="00EC6B4D"/>
    <w:rsid w:val="00ED4A8F"/>
    <w:rsid w:val="00ED6C0F"/>
    <w:rsid w:val="00EE3073"/>
    <w:rsid w:val="00F00A57"/>
    <w:rsid w:val="00F02124"/>
    <w:rsid w:val="00F059DC"/>
    <w:rsid w:val="00F06DA6"/>
    <w:rsid w:val="00F1069A"/>
    <w:rsid w:val="00F116A5"/>
    <w:rsid w:val="00F12128"/>
    <w:rsid w:val="00F12763"/>
    <w:rsid w:val="00F36D33"/>
    <w:rsid w:val="00F5451F"/>
    <w:rsid w:val="00F60DD3"/>
    <w:rsid w:val="00F64992"/>
    <w:rsid w:val="00F7004E"/>
    <w:rsid w:val="00F707AC"/>
    <w:rsid w:val="00F7309A"/>
    <w:rsid w:val="00F839B7"/>
    <w:rsid w:val="00F83A33"/>
    <w:rsid w:val="00F84CAA"/>
    <w:rsid w:val="00F85618"/>
    <w:rsid w:val="00F875A9"/>
    <w:rsid w:val="00FB551E"/>
    <w:rsid w:val="00FC06A2"/>
    <w:rsid w:val="00FC34AB"/>
    <w:rsid w:val="00FF69D5"/>
    <w:rsid w:val="0E734ADF"/>
    <w:rsid w:val="100F1B40"/>
    <w:rsid w:val="1FEC6A0E"/>
    <w:rsid w:val="25DDFAD0"/>
    <w:rsid w:val="4099F775"/>
    <w:rsid w:val="7482BB87"/>
    <w:rsid w:val="7D639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1D6"/>
    <w:pPr>
      <w:jc w:val="both"/>
    </w:pPr>
    <w:rPr>
      <w:sz w:val="24"/>
    </w:rPr>
  </w:style>
  <w:style w:type="paragraph" w:styleId="Heading1">
    <w:name w:val="heading 1"/>
    <w:aliases w:val="Heading 1-Dudek"/>
    <w:basedOn w:val="Normal"/>
    <w:next w:val="Heading2"/>
    <w:link w:val="Heading1Char"/>
    <w:autoRedefine/>
    <w:qFormat/>
    <w:rsid w:val="000A5C9D"/>
    <w:pPr>
      <w:keepNext/>
      <w:numPr>
        <w:numId w:val="2"/>
      </w:numPr>
      <w:outlineLvl w:val="0"/>
    </w:pPr>
    <w:rPr>
      <w:b/>
      <w:caps/>
      <w:kern w:val="28"/>
      <w:szCs w:val="24"/>
    </w:rPr>
  </w:style>
  <w:style w:type="paragraph" w:styleId="Heading2">
    <w:name w:val="heading 2"/>
    <w:aliases w:val="Heading 2-Dudek"/>
    <w:basedOn w:val="Normal"/>
    <w:next w:val="Heading3"/>
    <w:link w:val="Heading2Char"/>
    <w:autoRedefine/>
    <w:qFormat/>
    <w:rsid w:val="008C6C93"/>
    <w:pPr>
      <w:keepNext/>
      <w:numPr>
        <w:ilvl w:val="1"/>
        <w:numId w:val="2"/>
      </w:numPr>
      <w:spacing w:before="240"/>
      <w:jc w:val="left"/>
      <w:outlineLvl w:val="1"/>
    </w:pPr>
    <w:rPr>
      <w:rFonts w:ascii="Times New Roman Bold" w:hAnsi="Times New Roman Bold"/>
      <w:b/>
      <w:caps/>
    </w:rPr>
  </w:style>
  <w:style w:type="paragraph" w:styleId="Heading3">
    <w:name w:val="heading 3"/>
    <w:aliases w:val="Heading 3-Dudek"/>
    <w:basedOn w:val="Normal"/>
    <w:link w:val="Heading3Char"/>
    <w:qFormat/>
    <w:rsid w:val="00C10D66"/>
    <w:pPr>
      <w:numPr>
        <w:ilvl w:val="2"/>
        <w:numId w:val="2"/>
      </w:numPr>
      <w:spacing w:before="240"/>
      <w:ind w:left="1440"/>
      <w:outlineLvl w:val="2"/>
    </w:pPr>
    <w:rPr>
      <w:szCs w:val="22"/>
    </w:rPr>
  </w:style>
  <w:style w:type="paragraph" w:styleId="Heading4">
    <w:name w:val="heading 4"/>
    <w:aliases w:val="Heading 4-Dudek"/>
    <w:basedOn w:val="Normal"/>
    <w:link w:val="Heading4Char"/>
    <w:qFormat/>
    <w:rsid w:val="009809A2"/>
    <w:pPr>
      <w:numPr>
        <w:ilvl w:val="3"/>
        <w:numId w:val="1"/>
      </w:numPr>
      <w:spacing w:before="120"/>
      <w:ind w:left="2160"/>
      <w:outlineLvl w:val="3"/>
    </w:pPr>
    <w:rPr>
      <w:spacing w:val="-6"/>
    </w:rPr>
  </w:style>
  <w:style w:type="paragraph" w:styleId="Heading5">
    <w:name w:val="heading 5"/>
    <w:aliases w:val="Heading 5-Dudek"/>
    <w:basedOn w:val="Normal"/>
    <w:link w:val="Heading5Char"/>
    <w:qFormat/>
    <w:rsid w:val="008C2140"/>
    <w:pPr>
      <w:numPr>
        <w:ilvl w:val="4"/>
        <w:numId w:val="2"/>
      </w:numPr>
      <w:spacing w:before="120"/>
      <w:ind w:left="2995"/>
      <w:outlineLvl w:val="4"/>
    </w:pPr>
  </w:style>
  <w:style w:type="paragraph" w:styleId="Heading6">
    <w:name w:val="heading 6"/>
    <w:basedOn w:val="Normal"/>
    <w:link w:val="Heading6Char"/>
    <w:autoRedefine/>
    <w:qFormat/>
    <w:rsid w:val="007D0F8F"/>
    <w:pPr>
      <w:numPr>
        <w:ilvl w:val="5"/>
        <w:numId w:val="2"/>
      </w:numPr>
      <w:spacing w:before="60"/>
      <w:ind w:left="360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A5C9D"/>
    <w:rPr>
      <w:b/>
      <w:caps/>
      <w:kern w:val="28"/>
      <w:sz w:val="24"/>
      <w:szCs w:val="24"/>
    </w:rPr>
  </w:style>
  <w:style w:type="character" w:customStyle="1" w:styleId="Heading2Char">
    <w:name w:val="Heading 2 Char"/>
    <w:aliases w:val="Heading 2-Dudek Char"/>
    <w:basedOn w:val="DefaultParagraphFont"/>
    <w:link w:val="Heading2"/>
    <w:rsid w:val="008C6C93"/>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C10D66"/>
    <w:rPr>
      <w:sz w:val="24"/>
      <w:szCs w:val="22"/>
    </w:rPr>
  </w:style>
  <w:style w:type="character" w:customStyle="1" w:styleId="Heading4Char">
    <w:name w:val="Heading 4 Char"/>
    <w:aliases w:val="Heading 4-Dudek Char"/>
    <w:basedOn w:val="DefaultParagraphFont"/>
    <w:link w:val="Heading4"/>
    <w:rsid w:val="009809A2"/>
    <w:rPr>
      <w:spacing w:val="-6"/>
      <w:sz w:val="24"/>
    </w:rPr>
  </w:style>
  <w:style w:type="character" w:customStyle="1" w:styleId="Heading5Char">
    <w:name w:val="Heading 5 Char"/>
    <w:aliases w:val="Heading 5-Dudek Char"/>
    <w:basedOn w:val="DefaultParagraphFont"/>
    <w:link w:val="Heading5"/>
    <w:rsid w:val="008C2140"/>
    <w:rPr>
      <w:sz w:val="24"/>
    </w:rPr>
  </w:style>
  <w:style w:type="character" w:customStyle="1" w:styleId="Heading6Char">
    <w:name w:val="Heading 6 Char"/>
    <w:basedOn w:val="DefaultParagraphFont"/>
    <w:link w:val="Heading6"/>
    <w:rsid w:val="007D0F8F"/>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8A571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8A571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qFormat/>
    <w:rsid w:val="00D03389"/>
    <w:pPr>
      <w:widowControl w:val="0"/>
      <w:autoSpaceDE w:val="0"/>
      <w:autoSpaceDN w:val="0"/>
      <w:jc w:val="left"/>
    </w:pPr>
    <w:rPr>
      <w:rFonts w:ascii="Arial" w:eastAsia="Arial" w:hAnsi="Arial" w:cs="Arial"/>
      <w:sz w:val="22"/>
      <w:szCs w:val="22"/>
    </w:rPr>
  </w:style>
  <w:style w:type="character" w:customStyle="1" w:styleId="BodyTextChar">
    <w:name w:val="Body Text Char"/>
    <w:basedOn w:val="DefaultParagraphFont"/>
    <w:link w:val="BodyText"/>
    <w:uiPriority w:val="1"/>
    <w:rsid w:val="00D03389"/>
    <w:rPr>
      <w:rFonts w:ascii="Arial" w:eastAsia="Arial" w:hAnsi="Arial" w:cs="Arial"/>
      <w:sz w:val="22"/>
      <w:szCs w:val="22"/>
    </w:rPr>
  </w:style>
  <w:style w:type="paragraph" w:styleId="ListParagraph">
    <w:name w:val="List Paragraph"/>
    <w:basedOn w:val="Normal"/>
    <w:uiPriority w:val="1"/>
    <w:qFormat/>
    <w:rsid w:val="00D03389"/>
    <w:pPr>
      <w:widowControl w:val="0"/>
      <w:autoSpaceDE w:val="0"/>
      <w:autoSpaceDN w:val="0"/>
      <w:spacing w:before="1" w:line="244" w:lineRule="exact"/>
      <w:ind w:left="1380" w:hanging="540"/>
    </w:pPr>
    <w:rPr>
      <w:rFonts w:ascii="Arial" w:eastAsia="Arial" w:hAnsi="Arial" w:cs="Arial"/>
      <w:sz w:val="22"/>
      <w:szCs w:val="22"/>
    </w:rPr>
  </w:style>
  <w:style w:type="paragraph" w:customStyle="1" w:styleId="TableParagraph">
    <w:name w:val="Table Paragraph"/>
    <w:basedOn w:val="Normal"/>
    <w:uiPriority w:val="1"/>
    <w:qFormat/>
    <w:rsid w:val="008C6096"/>
    <w:pPr>
      <w:widowControl w:val="0"/>
      <w:autoSpaceDE w:val="0"/>
      <w:autoSpaceDN w:val="0"/>
      <w:spacing w:line="245" w:lineRule="exact"/>
      <w:ind w:left="50"/>
      <w:jc w:val="left"/>
    </w:pPr>
    <w:rPr>
      <w:rFonts w:eastAsia="Arial" w:cs="Arial"/>
      <w:sz w:val="22"/>
      <w:szCs w:val="22"/>
    </w:rPr>
  </w:style>
  <w:style w:type="table" w:styleId="TableGrid">
    <w:name w:val="Table Grid"/>
    <w:basedOn w:val="TableNormal"/>
    <w:uiPriority w:val="39"/>
    <w:rsid w:val="00E2550A"/>
    <w:pPr>
      <w:widowControl w:val="0"/>
      <w:autoSpaceDE w:val="0"/>
      <w:autoSpaceDN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7363">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84609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2250-21B9-49BC-8160-51841F557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3773C5-7CD2-4C18-9283-2493BBAD852F}">
  <ds:schemaRefs>
    <ds:schemaRef ds:uri="http://schemas.microsoft.com/sharepoint/v3/contenttype/forms"/>
  </ds:schemaRefs>
</ds:datastoreItem>
</file>

<file path=customXml/itemProps3.xml><?xml version="1.0" encoding="utf-8"?>
<ds:datastoreItem xmlns:ds="http://schemas.openxmlformats.org/officeDocument/2006/customXml" ds:itemID="{38ABA80E-F20B-408F-8470-912D6E5D8060}">
  <ds:schemaRefs>
    <ds:schemaRef ds:uri="http://www.w3.org/XML/1998/namespace"/>
    <ds:schemaRef ds:uri="b7ccdeef-2717-48db-a929-b06b8b1a3c3e"/>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3fc0ab35-dfe6-452a-85cd-14d5e65419f7"/>
    <ds:schemaRef ds:uri="http://schemas.microsoft.com/office/2006/metadata/properties"/>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3864</Words>
  <Characters>22027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2021-11-01T17:43:00Z</dcterms:created>
  <dcterms:modified xsi:type="dcterms:W3CDTF">2023-07-03T16:00:00Z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