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09AD39B" w:rsidR="000B6DB1" w:rsidRPr="00EE46EC" w:rsidRDefault="006053E5" w:rsidP="000B6DB1">
      <w:pPr>
        <w:pStyle w:val="Title"/>
      </w:pPr>
      <w:r>
        <w:t xml:space="preserve">SECTION </w:t>
      </w:r>
      <w:r w:rsidR="00FB64FE">
        <w:t>02222</w:t>
      </w:r>
    </w:p>
    <w:p w14:paraId="452A4998" w14:textId="05837F6E" w:rsidR="000B6DB1" w:rsidRDefault="00FB64FE" w:rsidP="000B6DB1">
      <w:pPr>
        <w:pStyle w:val="Title"/>
      </w:pPr>
      <w:r>
        <w:t xml:space="preserve">Protecting existing underground utilities </w:t>
      </w:r>
    </w:p>
    <w:p w14:paraId="725832F8" w14:textId="057F47EB" w:rsidR="00FB64FE" w:rsidRDefault="00FB64FE" w:rsidP="00FB64FE">
      <w:pPr>
        <w:pStyle w:val="Heading1"/>
      </w:pPr>
      <w:r>
        <w:t>GENERAL</w:t>
      </w:r>
    </w:p>
    <w:p w14:paraId="20B6B95C" w14:textId="7576EA70" w:rsidR="00FB64FE" w:rsidRDefault="00FB64FE" w:rsidP="00FB64FE">
      <w:pPr>
        <w:pStyle w:val="Heading2"/>
      </w:pPr>
      <w:r>
        <w:t>DESCRIPTION</w:t>
      </w:r>
    </w:p>
    <w:p w14:paraId="003CAAFB" w14:textId="6ADB872E" w:rsidR="00FB64FE" w:rsidRPr="00FB1E53" w:rsidRDefault="00FB64FE" w:rsidP="00FB64FE">
      <w:pPr>
        <w:pStyle w:val="Heading3"/>
        <w:rPr>
          <w:spacing w:val="6"/>
        </w:rPr>
      </w:pPr>
      <w:r w:rsidRPr="00FB1E53">
        <w:rPr>
          <w:spacing w:val="6"/>
        </w:rPr>
        <w:t>This section includes materials and procedures for protecting existing underground utilities.</w:t>
      </w:r>
    </w:p>
    <w:p w14:paraId="4162A6BC" w14:textId="3E5FC21C" w:rsidR="00FB64FE" w:rsidRDefault="00FB64FE" w:rsidP="00FB64FE">
      <w:pPr>
        <w:pStyle w:val="Heading2"/>
      </w:pPr>
      <w:r>
        <w:t>RELATED WORK SPECIFIED ELSEWHERE</w:t>
      </w:r>
    </w:p>
    <w:p w14:paraId="14FF32F8" w14:textId="2575F5AE" w:rsidR="00FB64FE" w:rsidRDefault="00FB64FE" w:rsidP="00FB64FE">
      <w:pPr>
        <w:pStyle w:val="Heading3"/>
      </w:pPr>
      <w:r>
        <w:t>Section 02223 – Trenching, Backfilling, and Compacting</w:t>
      </w:r>
    </w:p>
    <w:p w14:paraId="1439B605" w14:textId="55B0F17D" w:rsidR="00FB64FE" w:rsidRDefault="00FB64FE" w:rsidP="00FB64FE">
      <w:pPr>
        <w:pStyle w:val="Heading1"/>
      </w:pPr>
      <w:r>
        <w:t>MATERIALS</w:t>
      </w:r>
    </w:p>
    <w:p w14:paraId="34C1EB98" w14:textId="20143481" w:rsidR="00FB64FE" w:rsidRDefault="00FB64FE" w:rsidP="00FB64FE">
      <w:pPr>
        <w:pStyle w:val="Heading2"/>
      </w:pPr>
      <w:r>
        <w:t>REPLACEMENT IN KIND</w:t>
      </w:r>
    </w:p>
    <w:p w14:paraId="0E78087E" w14:textId="17ED0EA8" w:rsidR="00FB64FE" w:rsidRDefault="00FB64FE" w:rsidP="00FB64FE">
      <w:pPr>
        <w:pStyle w:val="Heading3"/>
      </w:pPr>
      <w:r>
        <w:t xml:space="preserve">Except as indicated or as specifically authorized by the </w:t>
      </w:r>
      <w:r w:rsidR="00B038D0">
        <w:t>DISTRICT</w:t>
      </w:r>
      <w:r>
        <w:t xml:space="preserve">, reconstruct utilities with new material in accordance with </w:t>
      </w:r>
      <w:r w:rsidR="00B038D0">
        <w:t>DISTRICT</w:t>
      </w:r>
      <w:r w:rsidR="006B3574">
        <w:t xml:space="preserve"> Standards</w:t>
      </w:r>
      <w:r>
        <w:t xml:space="preserve"> of the same size and type. Where materials are not specifically addressed in </w:t>
      </w:r>
      <w:r w:rsidR="00B038D0">
        <w:t>DISTRICT</w:t>
      </w:r>
      <w:r w:rsidR="006B3574">
        <w:t xml:space="preserve"> Standards</w:t>
      </w:r>
      <w:r>
        <w:t>, reconstruct utilities with new material of the same size, type, and quality as those being replaced.</w:t>
      </w:r>
    </w:p>
    <w:p w14:paraId="51F732B4" w14:textId="4F26736C" w:rsidR="00FB64FE" w:rsidRDefault="00FB64FE" w:rsidP="00FB64FE">
      <w:pPr>
        <w:pStyle w:val="Heading1"/>
      </w:pPr>
      <w:r>
        <w:t>EXECUTION</w:t>
      </w:r>
    </w:p>
    <w:p w14:paraId="0CA16DD5" w14:textId="464C63B2" w:rsidR="00FB64FE" w:rsidRDefault="00FB64FE" w:rsidP="00FB64FE">
      <w:pPr>
        <w:pStyle w:val="Heading2"/>
      </w:pPr>
      <w:r>
        <w:t>GENERAL</w:t>
      </w:r>
    </w:p>
    <w:p w14:paraId="058D188B" w14:textId="61049D58" w:rsidR="00FB64FE" w:rsidRPr="00FB1E53" w:rsidRDefault="00FB64FE" w:rsidP="00FB64FE">
      <w:pPr>
        <w:pStyle w:val="Heading3"/>
        <w:rPr>
          <w:spacing w:val="-6"/>
        </w:rPr>
      </w:pPr>
      <w:r w:rsidRPr="00FB1E53">
        <w:rPr>
          <w:spacing w:val="-6"/>
        </w:rPr>
        <w:t>Replace in kind street improvements, such as curbs and gutters; fences; signs; paved surfaces; etc, that are cut, removed, damaged, or otherwise disturbed by the construction.</w:t>
      </w:r>
    </w:p>
    <w:p w14:paraId="606B33CC" w14:textId="59C31AEB" w:rsidR="00FB64FE" w:rsidRDefault="00FB64FE" w:rsidP="00FB64FE">
      <w:pPr>
        <w:pStyle w:val="Heading3"/>
      </w:pPr>
      <w:r>
        <w:t xml:space="preserve">Where utilities are parallel to or cross the pipeline trench but do not conflict with the permanent work to be constructed, follow the procedures given below and as indicated on the Drawings. Notify the utility AGENCY a minimum of 72 hours in advance of the crossing construction and coordinate the construction schedule with the utility AGENCY’s requirements. For utility crossings not shown on the Drawings, CONTRACTOR shall immediately notify the </w:t>
      </w:r>
      <w:r w:rsidR="00B038D0">
        <w:t>DISTRICT</w:t>
      </w:r>
      <w:r>
        <w:t xml:space="preserve"> who will promptly investigate the conditions.</w:t>
      </w:r>
    </w:p>
    <w:p w14:paraId="5514FEA2" w14:textId="65844B3A" w:rsidR="00FB64FE" w:rsidRDefault="00FB64FE" w:rsidP="00FB64FE">
      <w:pPr>
        <w:pStyle w:val="Heading3"/>
      </w:pPr>
      <w:r>
        <w:t xml:space="preserve">Determine the true location and depth of utilities and service connections which may be affected by or affect the work. Determine the type, material, size (outside diameter), and condition of these utilities. This pothole work shall take place prior to construction </w:t>
      </w:r>
      <w:r w:rsidR="001E3284">
        <w:t xml:space="preserve">of </w:t>
      </w:r>
      <w:r>
        <w:t>the water or sewer utility in order to provide sufficient lead time to resolve unforeseen conflicts, order materials and take appropriate measures to ensure that there is no delay in work. Expose utilities in advance of the pipeline construction as required by the General Provisions.</w:t>
      </w:r>
    </w:p>
    <w:p w14:paraId="4B4E0FFD" w14:textId="67B787B9" w:rsidR="00FB64FE" w:rsidRDefault="00FB64FE" w:rsidP="00FB64FE">
      <w:pPr>
        <w:pStyle w:val="Heading2"/>
      </w:pPr>
      <w:r>
        <w:lastRenderedPageBreak/>
        <w:t>PROCEDURES</w:t>
      </w:r>
    </w:p>
    <w:p w14:paraId="35DD59BC" w14:textId="7BD4FF8D" w:rsidR="00FB64FE" w:rsidRDefault="00FB64FE" w:rsidP="00FB64FE">
      <w:pPr>
        <w:pStyle w:val="Heading3"/>
      </w:pPr>
      <w:r>
        <w:t>Protect in Place: Protect existing utilities in place, unless abandoned, and maintain the utility in service, unless otherwise specified.</w:t>
      </w:r>
    </w:p>
    <w:p w14:paraId="2BD60577" w14:textId="1C50FEC4" w:rsidR="00FB64FE" w:rsidRDefault="00FB64FE" w:rsidP="00FB64FE">
      <w:pPr>
        <w:pStyle w:val="Heading3"/>
      </w:pPr>
      <w:r>
        <w:t>Cut and Plug Ends: Cut abandoned utility lines, fill with concrete two feet into line and plug the ends with brick and mortar or concrete plug. Dispose of the cut pipe as unsuitable material.</w:t>
      </w:r>
    </w:p>
    <w:p w14:paraId="2B20A1C1" w14:textId="093BB73D" w:rsidR="00FB64FE" w:rsidRDefault="00FB64FE" w:rsidP="00FB64FE">
      <w:pPr>
        <w:pStyle w:val="Heading3"/>
      </w:pPr>
      <w:r>
        <w:t xml:space="preserve">Remove and Reconstruct: Preservation of all laterals and utilities in their existing location shall govern. However, if the CONTRACTOR encounters an existing lateral or utility, which would otherwise cause the new or existing utility to not perform as it is or was intended, then the CONTRACTOR shall remove the utility and, after passage, reconstruct it with new materials. The </w:t>
      </w:r>
      <w:r w:rsidR="00B038D0">
        <w:t>DISTRICT</w:t>
      </w:r>
      <w:r>
        <w:t xml:space="preserve"> shall decide at its sole discretion the applicability to which relocation is warranted.</w:t>
      </w:r>
    </w:p>
    <w:p w14:paraId="3EC9BFCE" w14:textId="6B548434" w:rsidR="00FB64FE" w:rsidRDefault="00FB64FE" w:rsidP="00FB64FE">
      <w:pPr>
        <w:pStyle w:val="Heading3"/>
      </w:pPr>
      <w:r>
        <w:t>Provide temporary service for the disconnected utility, prior to permanent repair.</w:t>
      </w:r>
    </w:p>
    <w:p w14:paraId="361EB4E4" w14:textId="109E2A53" w:rsidR="00FB64FE" w:rsidRDefault="00FB64FE" w:rsidP="00FB64FE">
      <w:pPr>
        <w:pStyle w:val="Heading2"/>
      </w:pPr>
      <w:r>
        <w:t>COMPACTION</w:t>
      </w:r>
    </w:p>
    <w:p w14:paraId="6B76126B" w14:textId="436BD5A5" w:rsidR="00FB64FE" w:rsidRDefault="00FB64FE" w:rsidP="00FB64FE">
      <w:pPr>
        <w:pStyle w:val="Heading3"/>
      </w:pPr>
      <w:r>
        <w:t>Utilities Protected in Place: Backfill and compact under and around the utility so that no voids are left. Where utilities are concrete encased, use the alternative construction method (2-sack cement sand slurry) for backfill around the utility.</w:t>
      </w:r>
    </w:p>
    <w:p w14:paraId="3C29BAA6" w14:textId="544F52D9" w:rsidR="00FB64FE" w:rsidRDefault="00FB64FE" w:rsidP="00FB64FE">
      <w:pPr>
        <w:pStyle w:val="Heading2"/>
      </w:pPr>
      <w:r>
        <w:t>ADJACENT PARALLEL UTILITIES</w:t>
      </w:r>
    </w:p>
    <w:p w14:paraId="27EA4314" w14:textId="169EE8D9" w:rsidR="00FB64FE" w:rsidRPr="00FB1E53" w:rsidRDefault="00FB64FE" w:rsidP="00FB64FE">
      <w:pPr>
        <w:pStyle w:val="Heading3"/>
        <w:rPr>
          <w:spacing w:val="-4"/>
        </w:rPr>
      </w:pPr>
      <w:r w:rsidRPr="00FB1E53">
        <w:rPr>
          <w:spacing w:val="-4"/>
        </w:rPr>
        <w:t>Protect existing parallel utilities from any disturbances and repair the lines and associated appurtenances if they are damaged in any way. All costs incurred for protection of utilities or any costs incurred due to the presence of the lines, whether or not they lie within the new construction, shall be borne in full by the CONTRACTOR.</w:t>
      </w:r>
    </w:p>
    <w:p w14:paraId="611C28C3" w14:textId="77777777" w:rsidR="00FB64FE" w:rsidRDefault="00FB64FE" w:rsidP="00FB64FE"/>
    <w:p w14:paraId="07C38AD9" w14:textId="46931583" w:rsidR="00FB64FE" w:rsidRPr="00FB64FE" w:rsidRDefault="00FB64FE" w:rsidP="00FB64FE">
      <w:pPr>
        <w:jc w:val="center"/>
        <w:rPr>
          <w:b/>
          <w:bCs/>
        </w:rPr>
      </w:pPr>
      <w:r w:rsidRPr="00FB64FE">
        <w:rPr>
          <w:b/>
          <w:bCs/>
        </w:rPr>
        <w:t>END OF SECTION</w:t>
      </w:r>
    </w:p>
    <w:sectPr w:rsidR="00FB64FE" w:rsidRPr="00FB64FE"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9FB13" w14:textId="77777777" w:rsidR="00281D85" w:rsidRDefault="00281D85">
      <w:r>
        <w:separator/>
      </w:r>
    </w:p>
    <w:p w14:paraId="40C1DEF8" w14:textId="77777777" w:rsidR="00281D85" w:rsidRDefault="00281D85"/>
  </w:endnote>
  <w:endnote w:type="continuationSeparator" w:id="0">
    <w:p w14:paraId="044CC31A" w14:textId="77777777" w:rsidR="00281D85" w:rsidRDefault="00281D85">
      <w:r>
        <w:continuationSeparator/>
      </w:r>
    </w:p>
    <w:p w14:paraId="0FE57CD0" w14:textId="77777777" w:rsidR="00281D85" w:rsidRDefault="00281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7CEEF7EF" w:rsidR="00777EE1" w:rsidRDefault="00034CF2" w:rsidP="00FB1E53">
    <w:pPr>
      <w:tabs>
        <w:tab w:val="center" w:pos="4410"/>
        <w:tab w:val="right" w:pos="9350"/>
      </w:tabs>
      <w:spacing w:before="240"/>
      <w:contextualSpacing/>
      <w:jc w:val="right"/>
      <w:rPr>
        <w:sz w:val="20"/>
      </w:rPr>
    </w:pPr>
    <w:r>
      <w:rPr>
        <w:sz w:val="20"/>
      </w:rPr>
      <w:t>SUPPLEMENTAL STANDARDS</w:t>
    </w:r>
    <w:r>
      <w:rPr>
        <w:sz w:val="20"/>
      </w:rPr>
      <w:tab/>
    </w:r>
    <w:r>
      <w:rPr>
        <w:sz w:val="20"/>
      </w:rPr>
      <w:tab/>
    </w:r>
    <w:r w:rsidR="00FB64FE">
      <w:rPr>
        <w:sz w:val="20"/>
      </w:rPr>
      <w:t>PROTECTING EXISTING UNDERGROUND UTILITIES</w:t>
    </w:r>
  </w:p>
  <w:p w14:paraId="57A8E139" w14:textId="207F99A0" w:rsidR="00034CF2" w:rsidRDefault="006C07F3"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FB64FE">
      <w:rPr>
        <w:sz w:val="20"/>
      </w:rPr>
      <w:t>02222</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E8143" w14:textId="77777777" w:rsidR="00281D85" w:rsidRDefault="00281D85">
      <w:r>
        <w:separator/>
      </w:r>
    </w:p>
    <w:p w14:paraId="5A41AE5F" w14:textId="77777777" w:rsidR="00281D85" w:rsidRDefault="00281D85"/>
  </w:footnote>
  <w:footnote w:type="continuationSeparator" w:id="0">
    <w:p w14:paraId="275C5D70" w14:textId="77777777" w:rsidR="00281D85" w:rsidRDefault="00281D85">
      <w:r>
        <w:continuationSeparator/>
      </w:r>
    </w:p>
    <w:p w14:paraId="1D794E9B" w14:textId="77777777" w:rsidR="00281D85" w:rsidRDefault="00281D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510224756">
    <w:abstractNumId w:val="0"/>
  </w:num>
  <w:num w:numId="2" w16cid:durableId="1899169185">
    <w:abstractNumId w:val="0"/>
  </w:num>
  <w:num w:numId="3" w16cid:durableId="1411074986">
    <w:abstractNumId w:val="1"/>
  </w:num>
  <w:num w:numId="4" w16cid:durableId="182223537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284"/>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81D85"/>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87160"/>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574"/>
    <w:rsid w:val="006B382F"/>
    <w:rsid w:val="006C07F3"/>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011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040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038D0"/>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B1E53"/>
    <w:rsid w:val="00FB64FE"/>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4CEFB42A-1720-4533-98B2-8E40BDB63DFE}">
  <ds:schemaRefs>
    <ds:schemaRef ds:uri="http://schemas.microsoft.com/sharepoint/v3/contenttype/forms"/>
  </ds:schemaRefs>
</ds:datastoreItem>
</file>

<file path=customXml/itemProps3.xml><?xml version="1.0" encoding="utf-8"?>
<ds:datastoreItem xmlns:ds="http://schemas.openxmlformats.org/officeDocument/2006/customXml" ds:itemID="{D8A5FC0B-283B-44B3-B7EB-138EFE44D83F}">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27FCD2A5-FA2D-4599-8712-D2A1D6038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2021-06-22T19:32:00Z</dcterms:created>
  <dcterms:modified xsi:type="dcterms:W3CDTF">2023-07-03T15:52:00Z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