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5B061EC4" w:rsidR="000B6DB1" w:rsidRPr="00EE46EC" w:rsidRDefault="006053E5" w:rsidP="00505901">
      <w:pPr>
        <w:pStyle w:val="Title"/>
      </w:pPr>
      <w:r>
        <w:t xml:space="preserve">SECTION </w:t>
      </w:r>
      <w:r w:rsidR="001B2FC3">
        <w:t>1</w:t>
      </w:r>
      <w:r w:rsidR="00015DCF">
        <w:t>5030</w:t>
      </w:r>
    </w:p>
    <w:p w14:paraId="6508993F" w14:textId="67B3EA7D" w:rsidR="001B2FC3" w:rsidRDefault="00505901" w:rsidP="00505901">
      <w:pPr>
        <w:pStyle w:val="Title"/>
      </w:pPr>
      <w:r>
        <w:t>p</w:t>
      </w:r>
      <w:r w:rsidR="00015DCF">
        <w:t>iping identification systems</w:t>
      </w:r>
    </w:p>
    <w:p w14:paraId="7C379F30" w14:textId="56FF281C" w:rsidR="00015DCF" w:rsidRDefault="00015DCF" w:rsidP="00015DCF">
      <w:pPr>
        <w:pStyle w:val="Heading1"/>
      </w:pPr>
      <w:r>
        <w:t>general</w:t>
      </w:r>
    </w:p>
    <w:p w14:paraId="15B29D4E" w14:textId="497A271E" w:rsidR="00015DCF" w:rsidRDefault="00015DCF" w:rsidP="00015DCF">
      <w:pPr>
        <w:pStyle w:val="Heading2"/>
      </w:pPr>
      <w:r>
        <w:t>work of this section</w:t>
      </w:r>
    </w:p>
    <w:p w14:paraId="4BADAC56" w14:textId="77777777" w:rsidR="00015DCF" w:rsidRPr="00015DCF" w:rsidRDefault="00015DCF" w:rsidP="00015DCF">
      <w:pPr>
        <w:pStyle w:val="Heading3"/>
      </w:pPr>
      <w:r w:rsidRPr="00015DCF">
        <w:t>The Work of this Section includes providing identification devices for all exposed piping and piping in accessible chases and areas above ceilings with panels, and valves using color bands, lettering, flow direction arrows, and related permanent identification devices, and all appurtenant works.</w:t>
      </w:r>
    </w:p>
    <w:p w14:paraId="6E3B7892" w14:textId="59C78EE7" w:rsidR="00015DCF" w:rsidRDefault="00015DCF" w:rsidP="00015DCF">
      <w:pPr>
        <w:pStyle w:val="Heading2"/>
      </w:pPr>
      <w:r>
        <w:t>reference codes and standards</w:t>
      </w:r>
    </w:p>
    <w:p w14:paraId="3D191464" w14:textId="77777777" w:rsidR="00015DCF" w:rsidRPr="00015DCF" w:rsidRDefault="00015DCF" w:rsidP="00015DCF">
      <w:pPr>
        <w:pStyle w:val="Heading3"/>
      </w:pPr>
      <w:r w:rsidRPr="00015DCF">
        <w:t>The Work of this Section shall comply with the codes and standards indicated in Section 15000.</w:t>
      </w:r>
    </w:p>
    <w:p w14:paraId="57C21E77" w14:textId="16C8C944" w:rsidR="00015DCF" w:rsidRDefault="00015DCF" w:rsidP="00015DCF">
      <w:pPr>
        <w:pStyle w:val="Heading2"/>
      </w:pPr>
      <w:r>
        <w:t>submittals</w:t>
      </w:r>
    </w:p>
    <w:p w14:paraId="2FDDE68F" w14:textId="6FB7FEB1" w:rsidR="00015DCF" w:rsidRDefault="00015DCF" w:rsidP="00015DCF">
      <w:pPr>
        <w:pStyle w:val="Heading3"/>
      </w:pPr>
      <w:r w:rsidRPr="00015DCF">
        <w:t>The following shall be submitted in compliance with Sections 01300 and 15000</w:t>
      </w:r>
    </w:p>
    <w:p w14:paraId="2C7AA7DC" w14:textId="77777777" w:rsidR="00015DCF" w:rsidRDefault="00015DCF" w:rsidP="00015DCF">
      <w:pPr>
        <w:pStyle w:val="Heading4"/>
      </w:pPr>
      <w:r>
        <w:t>Samples of all types of identification devices to be used in the Work.</w:t>
      </w:r>
    </w:p>
    <w:p w14:paraId="78866515" w14:textId="77777777" w:rsidR="00015DCF" w:rsidRDefault="00015DCF" w:rsidP="00015DCF">
      <w:pPr>
        <w:pStyle w:val="Heading4"/>
      </w:pPr>
      <w:r>
        <w:t>List of suggested wording for all valve tags.</w:t>
      </w:r>
    </w:p>
    <w:p w14:paraId="509EB50D" w14:textId="7D4A7897" w:rsidR="00015DCF" w:rsidRDefault="00015DCF" w:rsidP="00015DCF">
      <w:pPr>
        <w:pStyle w:val="Heading1"/>
      </w:pPr>
      <w:r>
        <w:t>products</w:t>
      </w:r>
    </w:p>
    <w:p w14:paraId="2D013BAF" w14:textId="745776A9" w:rsidR="00015DCF" w:rsidRDefault="00015DCF" w:rsidP="00015DCF">
      <w:pPr>
        <w:pStyle w:val="Heading2"/>
      </w:pPr>
      <w:r>
        <w:t>identification of exposed piping</w:t>
      </w:r>
    </w:p>
    <w:p w14:paraId="10C498DD" w14:textId="77777777" w:rsidR="00015DCF" w:rsidRDefault="00015DCF" w:rsidP="00015DCF">
      <w:pPr>
        <w:pStyle w:val="Heading3"/>
      </w:pPr>
      <w:r>
        <w:t>Metallic, thermoplastic &amp; fiberglass exposed piping and piping in accessible chases and areas above ceilings with panels shall be completing painted for identification purposes, except stainless steel &amp; insulated pipes which shall have painted the color bands and arrows, refer bullet D. below. Piping shall be identified with lettering or tags designating the service of each piping system, shall have flow directional arrows, and shall be completely painted and color coded as scheduled below.</w:t>
      </w:r>
    </w:p>
    <w:p w14:paraId="61292016" w14:textId="77777777" w:rsidR="00015DCF" w:rsidRPr="00E5469C" w:rsidRDefault="00015DCF" w:rsidP="00015DCF">
      <w:pPr>
        <w:pStyle w:val="Heading3"/>
        <w:rPr>
          <w:spacing w:val="-6"/>
        </w:rPr>
      </w:pPr>
      <w:r w:rsidRPr="00E5469C">
        <w:rPr>
          <w:spacing w:val="-6"/>
        </w:rPr>
        <w:t xml:space="preserve">Each pipe identification shall consist of color coding in accordance with Paragraph 3.04 IDENTIFICATION SCHEDULE, a painted </w:t>
      </w:r>
      <w:proofErr w:type="gramStart"/>
      <w:r w:rsidRPr="00E5469C">
        <w:rPr>
          <w:spacing w:val="-6"/>
        </w:rPr>
        <w:t>label</w:t>
      </w:r>
      <w:proofErr w:type="gramEnd"/>
      <w:r w:rsidRPr="00E5469C">
        <w:rPr>
          <w:spacing w:val="-6"/>
        </w:rPr>
        <w:t xml:space="preserve"> and a directional flow arrow. The painted label and directional arrow shall be placed between color bands. When more than one color band is used, the different color bands shall be painted adjacent to one another. Piping identification shall be located in accordance with Paragraph 3.03 PIPE IDENTIFICATION LOCATION.</w:t>
      </w:r>
    </w:p>
    <w:p w14:paraId="01C0E8FA" w14:textId="77777777" w:rsidR="00015DCF" w:rsidRDefault="00015DCF" w:rsidP="00E5469C">
      <w:pPr>
        <w:pStyle w:val="Heading3"/>
        <w:keepNext/>
      </w:pPr>
      <w:r w:rsidRPr="00E5469C">
        <w:rPr>
          <w:b/>
          <w:bCs/>
        </w:rPr>
        <w:lastRenderedPageBreak/>
        <w:t>Color Bands and Arrows:</w:t>
      </w:r>
      <w:r>
        <w:t xml:space="preserve"> Pipe color bands shall be painted on the pipe. Paper or plastic banding of pipe shall not be acceptable. Arrows shall be of the same color as the lettering and shall point away from the lettered labels in the direction of the flow. Chlorinated service shall be identified by a yellow second band. Color band size shall be as follows:</w:t>
      </w:r>
    </w:p>
    <w:p w14:paraId="3043E354" w14:textId="77777777" w:rsidR="00E5469C" w:rsidRDefault="00E5469C"/>
    <w:tbl>
      <w:tblPr>
        <w:tblW w:w="5000" w:type="pct"/>
        <w:jc w:val="center"/>
        <w:tblLayout w:type="fixed"/>
        <w:tblCellMar>
          <w:left w:w="0" w:type="dxa"/>
          <w:right w:w="0" w:type="dxa"/>
        </w:tblCellMar>
        <w:tblLook w:val="01E0" w:firstRow="1" w:lastRow="1" w:firstColumn="1" w:lastColumn="1" w:noHBand="0" w:noVBand="0"/>
      </w:tblPr>
      <w:tblGrid>
        <w:gridCol w:w="4685"/>
        <w:gridCol w:w="4685"/>
      </w:tblGrid>
      <w:tr w:rsidR="00015DCF" w:rsidRPr="00E5469C" w14:paraId="48E99CF8" w14:textId="77777777" w:rsidTr="00E5469C">
        <w:trPr>
          <w:tblHeader/>
          <w:jc w:val="center"/>
        </w:trPr>
        <w:tc>
          <w:tcPr>
            <w:tcW w:w="4261" w:type="dxa"/>
            <w:tcBorders>
              <w:top w:val="single" w:sz="4" w:space="0" w:color="000000"/>
              <w:left w:val="single" w:sz="4" w:space="0" w:color="000000"/>
              <w:bottom w:val="single" w:sz="4" w:space="0" w:color="000000"/>
              <w:right w:val="single" w:sz="4" w:space="0" w:color="000000"/>
            </w:tcBorders>
          </w:tcPr>
          <w:p w14:paraId="35F25ECA" w14:textId="77777777" w:rsidR="00015DCF" w:rsidRPr="00E5469C" w:rsidRDefault="00015DCF" w:rsidP="00015DCF">
            <w:pPr>
              <w:widowControl w:val="0"/>
              <w:spacing w:before="60"/>
              <w:jc w:val="center"/>
              <w:rPr>
                <w:rFonts w:eastAsia="Arial"/>
                <w:sz w:val="20"/>
              </w:rPr>
            </w:pPr>
            <w:r w:rsidRPr="00E5469C">
              <w:rPr>
                <w:rFonts w:eastAsia="Calibri"/>
                <w:b/>
                <w:sz w:val="20"/>
              </w:rPr>
              <w:t>Pipe</w:t>
            </w:r>
            <w:r w:rsidRPr="00E5469C">
              <w:rPr>
                <w:rFonts w:eastAsia="Calibri"/>
                <w:b/>
                <w:spacing w:val="-1"/>
                <w:sz w:val="20"/>
              </w:rPr>
              <w:t xml:space="preserve"> </w:t>
            </w:r>
            <w:r w:rsidRPr="00E5469C">
              <w:rPr>
                <w:rFonts w:eastAsia="Calibri"/>
                <w:b/>
                <w:sz w:val="20"/>
              </w:rPr>
              <w:t>Size</w:t>
            </w:r>
          </w:p>
        </w:tc>
        <w:tc>
          <w:tcPr>
            <w:tcW w:w="4261" w:type="dxa"/>
            <w:tcBorders>
              <w:top w:val="single" w:sz="4" w:space="0" w:color="000000"/>
              <w:left w:val="single" w:sz="4" w:space="0" w:color="000000"/>
              <w:bottom w:val="single" w:sz="4" w:space="0" w:color="000000"/>
              <w:right w:val="single" w:sz="4" w:space="0" w:color="000000"/>
            </w:tcBorders>
          </w:tcPr>
          <w:p w14:paraId="2E2B29A6" w14:textId="77777777" w:rsidR="00015DCF" w:rsidRPr="00E5469C" w:rsidRDefault="00015DCF" w:rsidP="00015DCF">
            <w:pPr>
              <w:widowControl w:val="0"/>
              <w:spacing w:before="60"/>
              <w:jc w:val="center"/>
              <w:rPr>
                <w:rFonts w:eastAsia="Arial"/>
                <w:sz w:val="20"/>
              </w:rPr>
            </w:pPr>
            <w:r w:rsidRPr="00E5469C">
              <w:rPr>
                <w:rFonts w:eastAsia="Calibri"/>
                <w:b/>
                <w:sz w:val="20"/>
              </w:rPr>
              <w:t>Color Band</w:t>
            </w:r>
            <w:r w:rsidRPr="00E5469C">
              <w:rPr>
                <w:rFonts w:eastAsia="Calibri"/>
                <w:b/>
                <w:spacing w:val="-7"/>
                <w:sz w:val="20"/>
              </w:rPr>
              <w:t xml:space="preserve"> </w:t>
            </w:r>
            <w:r w:rsidRPr="00E5469C">
              <w:rPr>
                <w:rFonts w:eastAsia="Calibri"/>
                <w:b/>
                <w:sz w:val="20"/>
              </w:rPr>
              <w:t>Size</w:t>
            </w:r>
          </w:p>
        </w:tc>
      </w:tr>
      <w:tr w:rsidR="00015DCF" w:rsidRPr="00E5469C" w14:paraId="4EEC2971" w14:textId="77777777" w:rsidTr="00E5469C">
        <w:trPr>
          <w:jc w:val="center"/>
        </w:trPr>
        <w:tc>
          <w:tcPr>
            <w:tcW w:w="4261" w:type="dxa"/>
            <w:tcBorders>
              <w:top w:val="single" w:sz="4" w:space="0" w:color="000000"/>
              <w:left w:val="single" w:sz="4" w:space="0" w:color="000000"/>
              <w:bottom w:val="single" w:sz="4" w:space="0" w:color="000000"/>
              <w:right w:val="single" w:sz="4" w:space="0" w:color="000000"/>
            </w:tcBorders>
          </w:tcPr>
          <w:p w14:paraId="4537C3DD" w14:textId="77777777" w:rsidR="00015DCF" w:rsidRPr="00E5469C" w:rsidRDefault="00015DCF" w:rsidP="00015DCF">
            <w:pPr>
              <w:widowControl w:val="0"/>
              <w:spacing w:before="60"/>
              <w:ind w:left="103"/>
              <w:jc w:val="left"/>
              <w:rPr>
                <w:rFonts w:eastAsia="Arial"/>
                <w:sz w:val="20"/>
              </w:rPr>
            </w:pPr>
            <w:r w:rsidRPr="00E5469C">
              <w:rPr>
                <w:rFonts w:eastAsia="Calibri"/>
                <w:sz w:val="20"/>
              </w:rPr>
              <w:t>Less than 1"</w:t>
            </w:r>
            <w:r w:rsidRPr="00E5469C">
              <w:rPr>
                <w:rFonts w:eastAsia="Calibri"/>
                <w:spacing w:val="-7"/>
                <w:sz w:val="20"/>
              </w:rPr>
              <w:t xml:space="preserve"> </w:t>
            </w:r>
            <w:r w:rsidRPr="00E5469C">
              <w:rPr>
                <w:rFonts w:eastAsia="Calibri"/>
                <w:sz w:val="20"/>
              </w:rPr>
              <w:t>diameter</w:t>
            </w:r>
          </w:p>
        </w:tc>
        <w:tc>
          <w:tcPr>
            <w:tcW w:w="4261" w:type="dxa"/>
            <w:tcBorders>
              <w:top w:val="single" w:sz="4" w:space="0" w:color="000000"/>
              <w:left w:val="single" w:sz="4" w:space="0" w:color="000000"/>
              <w:bottom w:val="single" w:sz="4" w:space="0" w:color="000000"/>
              <w:right w:val="single" w:sz="4" w:space="0" w:color="000000"/>
            </w:tcBorders>
          </w:tcPr>
          <w:p w14:paraId="0761D319" w14:textId="77777777" w:rsidR="00015DCF" w:rsidRPr="00E5469C" w:rsidRDefault="00015DCF" w:rsidP="00015DCF">
            <w:pPr>
              <w:widowControl w:val="0"/>
              <w:spacing w:before="60"/>
              <w:jc w:val="center"/>
              <w:rPr>
                <w:rFonts w:eastAsia="Arial"/>
                <w:sz w:val="20"/>
              </w:rPr>
            </w:pPr>
            <w:r w:rsidRPr="00E5469C">
              <w:rPr>
                <w:rFonts w:eastAsia="Calibri"/>
                <w:sz w:val="20"/>
              </w:rPr>
              <w:t>1"</w:t>
            </w:r>
            <w:r w:rsidRPr="00E5469C">
              <w:rPr>
                <w:rFonts w:eastAsia="Calibri"/>
                <w:spacing w:val="-5"/>
                <w:sz w:val="20"/>
              </w:rPr>
              <w:t xml:space="preserve"> </w:t>
            </w:r>
            <w:r w:rsidRPr="00E5469C">
              <w:rPr>
                <w:rFonts w:eastAsia="Calibri"/>
                <w:sz w:val="20"/>
              </w:rPr>
              <w:t>wide</w:t>
            </w:r>
          </w:p>
        </w:tc>
      </w:tr>
      <w:tr w:rsidR="00015DCF" w:rsidRPr="00E5469C" w14:paraId="54D0DE61" w14:textId="77777777" w:rsidTr="00E5469C">
        <w:trPr>
          <w:jc w:val="center"/>
        </w:trPr>
        <w:tc>
          <w:tcPr>
            <w:tcW w:w="4261" w:type="dxa"/>
            <w:tcBorders>
              <w:top w:val="single" w:sz="4" w:space="0" w:color="000000"/>
              <w:left w:val="single" w:sz="4" w:space="0" w:color="000000"/>
              <w:bottom w:val="single" w:sz="4" w:space="0" w:color="000000"/>
              <w:right w:val="single" w:sz="4" w:space="0" w:color="000000"/>
            </w:tcBorders>
          </w:tcPr>
          <w:p w14:paraId="54FEB934" w14:textId="77777777" w:rsidR="00015DCF" w:rsidRPr="00E5469C" w:rsidRDefault="00015DCF" w:rsidP="00015DCF">
            <w:pPr>
              <w:widowControl w:val="0"/>
              <w:spacing w:before="60"/>
              <w:ind w:left="103"/>
              <w:jc w:val="left"/>
              <w:rPr>
                <w:rFonts w:eastAsia="Arial"/>
                <w:sz w:val="20"/>
              </w:rPr>
            </w:pPr>
            <w:r w:rsidRPr="00E5469C">
              <w:rPr>
                <w:rFonts w:eastAsia="Calibri"/>
                <w:sz w:val="20"/>
              </w:rPr>
              <w:t>1" to 12"</w:t>
            </w:r>
            <w:r w:rsidRPr="00E5469C">
              <w:rPr>
                <w:rFonts w:eastAsia="Calibri"/>
                <w:spacing w:val="-12"/>
                <w:sz w:val="20"/>
              </w:rPr>
              <w:t xml:space="preserve"> </w:t>
            </w:r>
            <w:r w:rsidRPr="00E5469C">
              <w:rPr>
                <w:rFonts w:eastAsia="Calibri"/>
                <w:sz w:val="20"/>
              </w:rPr>
              <w:t>diameter</w:t>
            </w:r>
          </w:p>
        </w:tc>
        <w:tc>
          <w:tcPr>
            <w:tcW w:w="4261" w:type="dxa"/>
            <w:tcBorders>
              <w:top w:val="single" w:sz="4" w:space="0" w:color="000000"/>
              <w:left w:val="single" w:sz="4" w:space="0" w:color="000000"/>
              <w:bottom w:val="single" w:sz="4" w:space="0" w:color="000000"/>
              <w:right w:val="single" w:sz="4" w:space="0" w:color="000000"/>
            </w:tcBorders>
          </w:tcPr>
          <w:p w14:paraId="4B13E1F9" w14:textId="77777777" w:rsidR="00015DCF" w:rsidRPr="00E5469C" w:rsidRDefault="00015DCF" w:rsidP="00015DCF">
            <w:pPr>
              <w:widowControl w:val="0"/>
              <w:spacing w:before="60"/>
              <w:jc w:val="center"/>
              <w:rPr>
                <w:rFonts w:eastAsia="Arial"/>
                <w:sz w:val="20"/>
              </w:rPr>
            </w:pPr>
            <w:r w:rsidRPr="00E5469C">
              <w:rPr>
                <w:rFonts w:eastAsia="Calibri"/>
                <w:sz w:val="20"/>
              </w:rPr>
              <w:t>one (1) pipe diameter</w:t>
            </w:r>
            <w:r w:rsidRPr="00E5469C">
              <w:rPr>
                <w:rFonts w:eastAsia="Calibri"/>
                <w:spacing w:val="-14"/>
                <w:sz w:val="20"/>
              </w:rPr>
              <w:t xml:space="preserve"> </w:t>
            </w:r>
            <w:r w:rsidRPr="00E5469C">
              <w:rPr>
                <w:rFonts w:eastAsia="Calibri"/>
                <w:sz w:val="20"/>
              </w:rPr>
              <w:t>wide</w:t>
            </w:r>
          </w:p>
        </w:tc>
      </w:tr>
      <w:tr w:rsidR="00015DCF" w:rsidRPr="00E5469C" w14:paraId="5E1FD81B" w14:textId="77777777" w:rsidTr="00E5469C">
        <w:trPr>
          <w:jc w:val="center"/>
        </w:trPr>
        <w:tc>
          <w:tcPr>
            <w:tcW w:w="4261" w:type="dxa"/>
            <w:tcBorders>
              <w:top w:val="single" w:sz="4" w:space="0" w:color="000000"/>
              <w:left w:val="single" w:sz="4" w:space="0" w:color="000000"/>
              <w:bottom w:val="single" w:sz="4" w:space="0" w:color="000000"/>
              <w:right w:val="single" w:sz="4" w:space="0" w:color="000000"/>
            </w:tcBorders>
          </w:tcPr>
          <w:p w14:paraId="6BF00FAB" w14:textId="77777777" w:rsidR="00015DCF" w:rsidRPr="00E5469C" w:rsidRDefault="00015DCF" w:rsidP="00015DCF">
            <w:pPr>
              <w:widowControl w:val="0"/>
              <w:spacing w:before="60"/>
              <w:ind w:left="103"/>
              <w:jc w:val="left"/>
              <w:rPr>
                <w:rFonts w:eastAsia="Arial"/>
                <w:sz w:val="20"/>
              </w:rPr>
            </w:pPr>
            <w:r w:rsidRPr="00E5469C">
              <w:rPr>
                <w:rFonts w:eastAsia="Calibri"/>
                <w:sz w:val="20"/>
              </w:rPr>
              <w:t>Greater than 12"</w:t>
            </w:r>
            <w:r w:rsidRPr="00E5469C">
              <w:rPr>
                <w:rFonts w:eastAsia="Calibri"/>
                <w:spacing w:val="-11"/>
                <w:sz w:val="20"/>
              </w:rPr>
              <w:t xml:space="preserve"> </w:t>
            </w:r>
            <w:r w:rsidRPr="00E5469C">
              <w:rPr>
                <w:rFonts w:eastAsia="Calibri"/>
                <w:sz w:val="20"/>
              </w:rPr>
              <w:t>diameter</w:t>
            </w:r>
          </w:p>
        </w:tc>
        <w:tc>
          <w:tcPr>
            <w:tcW w:w="4261" w:type="dxa"/>
            <w:tcBorders>
              <w:top w:val="single" w:sz="4" w:space="0" w:color="000000"/>
              <w:left w:val="single" w:sz="4" w:space="0" w:color="000000"/>
              <w:bottom w:val="single" w:sz="4" w:space="0" w:color="000000"/>
              <w:right w:val="single" w:sz="4" w:space="0" w:color="000000"/>
            </w:tcBorders>
          </w:tcPr>
          <w:p w14:paraId="73960A8E" w14:textId="77777777" w:rsidR="00015DCF" w:rsidRPr="00E5469C" w:rsidRDefault="00015DCF" w:rsidP="00015DCF">
            <w:pPr>
              <w:widowControl w:val="0"/>
              <w:spacing w:before="60"/>
              <w:jc w:val="center"/>
              <w:rPr>
                <w:rFonts w:eastAsia="Arial"/>
                <w:sz w:val="20"/>
              </w:rPr>
            </w:pPr>
            <w:r w:rsidRPr="00E5469C">
              <w:rPr>
                <w:rFonts w:eastAsia="Calibri"/>
                <w:sz w:val="20"/>
              </w:rPr>
              <w:t>12"</w:t>
            </w:r>
            <w:r w:rsidRPr="00E5469C">
              <w:rPr>
                <w:rFonts w:eastAsia="Calibri"/>
                <w:spacing w:val="-4"/>
                <w:sz w:val="20"/>
              </w:rPr>
              <w:t xml:space="preserve"> </w:t>
            </w:r>
            <w:r w:rsidRPr="00E5469C">
              <w:rPr>
                <w:rFonts w:eastAsia="Calibri"/>
                <w:sz w:val="20"/>
              </w:rPr>
              <w:t>wide</w:t>
            </w:r>
          </w:p>
        </w:tc>
      </w:tr>
      <w:tr w:rsidR="00015DCF" w:rsidRPr="00E5469C" w14:paraId="3761CC69" w14:textId="77777777" w:rsidTr="00E5469C">
        <w:trPr>
          <w:jc w:val="center"/>
        </w:trPr>
        <w:tc>
          <w:tcPr>
            <w:tcW w:w="4261" w:type="dxa"/>
            <w:tcBorders>
              <w:top w:val="single" w:sz="4" w:space="0" w:color="000000"/>
              <w:left w:val="single" w:sz="4" w:space="0" w:color="000000"/>
              <w:bottom w:val="single" w:sz="4" w:space="0" w:color="000000"/>
              <w:right w:val="single" w:sz="4" w:space="0" w:color="000000"/>
            </w:tcBorders>
          </w:tcPr>
          <w:p w14:paraId="7E152C12" w14:textId="77777777" w:rsidR="00015DCF" w:rsidRPr="00E5469C" w:rsidRDefault="00015DCF" w:rsidP="00634149">
            <w:pPr>
              <w:pStyle w:val="TableParagraph"/>
              <w:spacing w:before="60"/>
              <w:ind w:left="1007"/>
              <w:rPr>
                <w:rFonts w:ascii="Times New Roman" w:eastAsia="Arial" w:hAnsi="Times New Roman" w:cs="Times New Roman"/>
                <w:sz w:val="20"/>
                <w:szCs w:val="20"/>
              </w:rPr>
            </w:pPr>
            <w:r w:rsidRPr="00E5469C">
              <w:rPr>
                <w:rFonts w:ascii="Times New Roman" w:hAnsi="Times New Roman" w:cs="Times New Roman"/>
                <w:b/>
                <w:sz w:val="20"/>
                <w:szCs w:val="20"/>
              </w:rPr>
              <w:t>Yellow Second</w:t>
            </w:r>
            <w:r w:rsidRPr="00E5469C">
              <w:rPr>
                <w:rFonts w:ascii="Times New Roman" w:hAnsi="Times New Roman" w:cs="Times New Roman"/>
                <w:b/>
                <w:spacing w:val="-7"/>
                <w:sz w:val="20"/>
                <w:szCs w:val="20"/>
              </w:rPr>
              <w:t xml:space="preserve"> </w:t>
            </w:r>
            <w:r w:rsidRPr="00E5469C">
              <w:rPr>
                <w:rFonts w:ascii="Times New Roman" w:hAnsi="Times New Roman" w:cs="Times New Roman"/>
                <w:b/>
                <w:sz w:val="20"/>
                <w:szCs w:val="20"/>
              </w:rPr>
              <w:t>Band:</w:t>
            </w:r>
          </w:p>
        </w:tc>
        <w:tc>
          <w:tcPr>
            <w:tcW w:w="4261" w:type="dxa"/>
            <w:tcBorders>
              <w:top w:val="single" w:sz="4" w:space="0" w:color="000000"/>
              <w:left w:val="single" w:sz="4" w:space="0" w:color="000000"/>
              <w:bottom w:val="single" w:sz="4" w:space="0" w:color="000000"/>
              <w:right w:val="single" w:sz="4" w:space="0" w:color="000000"/>
            </w:tcBorders>
          </w:tcPr>
          <w:p w14:paraId="0D48A800" w14:textId="77777777" w:rsidR="00015DCF" w:rsidRPr="00E5469C" w:rsidRDefault="00015DCF" w:rsidP="00634149">
            <w:pPr>
              <w:rPr>
                <w:sz w:val="20"/>
              </w:rPr>
            </w:pPr>
          </w:p>
        </w:tc>
      </w:tr>
      <w:tr w:rsidR="00015DCF" w:rsidRPr="00E5469C" w14:paraId="6C7A02CE" w14:textId="77777777" w:rsidTr="00E5469C">
        <w:trPr>
          <w:jc w:val="center"/>
        </w:trPr>
        <w:tc>
          <w:tcPr>
            <w:tcW w:w="4261" w:type="dxa"/>
            <w:tcBorders>
              <w:top w:val="single" w:sz="4" w:space="0" w:color="000000"/>
              <w:left w:val="single" w:sz="4" w:space="0" w:color="000000"/>
              <w:bottom w:val="single" w:sz="4" w:space="0" w:color="000000"/>
              <w:right w:val="single" w:sz="4" w:space="0" w:color="000000"/>
            </w:tcBorders>
          </w:tcPr>
          <w:p w14:paraId="3DEBABC4" w14:textId="77777777" w:rsidR="00015DCF" w:rsidRPr="00E5469C" w:rsidRDefault="00015DCF" w:rsidP="00634149">
            <w:pPr>
              <w:pStyle w:val="TableParagraph"/>
              <w:spacing w:before="60"/>
              <w:ind w:left="103"/>
              <w:rPr>
                <w:rFonts w:ascii="Times New Roman" w:eastAsia="Arial" w:hAnsi="Times New Roman" w:cs="Times New Roman"/>
                <w:sz w:val="20"/>
                <w:szCs w:val="20"/>
              </w:rPr>
            </w:pPr>
            <w:r w:rsidRPr="00E5469C">
              <w:rPr>
                <w:rFonts w:ascii="Times New Roman" w:hAnsi="Times New Roman" w:cs="Times New Roman"/>
                <w:sz w:val="20"/>
                <w:szCs w:val="20"/>
              </w:rPr>
              <w:t>Less than 1"</w:t>
            </w:r>
            <w:r w:rsidRPr="00E5469C">
              <w:rPr>
                <w:rFonts w:ascii="Times New Roman" w:hAnsi="Times New Roman" w:cs="Times New Roman"/>
                <w:spacing w:val="-7"/>
                <w:sz w:val="20"/>
                <w:szCs w:val="20"/>
              </w:rPr>
              <w:t xml:space="preserve"> </w:t>
            </w:r>
            <w:r w:rsidRPr="00E5469C">
              <w:rPr>
                <w:rFonts w:ascii="Times New Roman" w:hAnsi="Times New Roman" w:cs="Times New Roman"/>
                <w:sz w:val="20"/>
                <w:szCs w:val="20"/>
              </w:rPr>
              <w:t>diameter</w:t>
            </w:r>
          </w:p>
        </w:tc>
        <w:tc>
          <w:tcPr>
            <w:tcW w:w="4261" w:type="dxa"/>
            <w:tcBorders>
              <w:top w:val="single" w:sz="4" w:space="0" w:color="000000"/>
              <w:left w:val="single" w:sz="4" w:space="0" w:color="000000"/>
              <w:bottom w:val="single" w:sz="4" w:space="0" w:color="000000"/>
              <w:right w:val="single" w:sz="4" w:space="0" w:color="000000"/>
            </w:tcBorders>
          </w:tcPr>
          <w:p w14:paraId="15294CF5"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½"</w:t>
            </w:r>
            <w:r w:rsidRPr="00E5469C">
              <w:rPr>
                <w:rFonts w:ascii="Times New Roman" w:hAnsi="Times New Roman" w:cs="Times New Roman"/>
                <w:spacing w:val="-4"/>
                <w:sz w:val="20"/>
                <w:szCs w:val="20"/>
              </w:rPr>
              <w:t xml:space="preserve"> </w:t>
            </w:r>
            <w:r w:rsidRPr="00E5469C">
              <w:rPr>
                <w:rFonts w:ascii="Times New Roman" w:hAnsi="Times New Roman" w:cs="Times New Roman"/>
                <w:sz w:val="20"/>
                <w:szCs w:val="20"/>
              </w:rPr>
              <w:t>wide</w:t>
            </w:r>
          </w:p>
        </w:tc>
      </w:tr>
      <w:tr w:rsidR="00015DCF" w:rsidRPr="00E5469C" w14:paraId="4367F9F0" w14:textId="77777777" w:rsidTr="00E5469C">
        <w:trPr>
          <w:jc w:val="center"/>
        </w:trPr>
        <w:tc>
          <w:tcPr>
            <w:tcW w:w="4261" w:type="dxa"/>
            <w:tcBorders>
              <w:top w:val="single" w:sz="4" w:space="0" w:color="000000"/>
              <w:left w:val="single" w:sz="4" w:space="0" w:color="000000"/>
              <w:bottom w:val="single" w:sz="4" w:space="0" w:color="000000"/>
              <w:right w:val="single" w:sz="4" w:space="0" w:color="000000"/>
            </w:tcBorders>
          </w:tcPr>
          <w:p w14:paraId="1FCA94B2" w14:textId="77777777" w:rsidR="00015DCF" w:rsidRPr="00E5469C" w:rsidRDefault="00015DCF" w:rsidP="00634149">
            <w:pPr>
              <w:pStyle w:val="TableParagraph"/>
              <w:spacing w:before="60"/>
              <w:ind w:left="103"/>
              <w:rPr>
                <w:rFonts w:ascii="Times New Roman" w:eastAsia="Arial" w:hAnsi="Times New Roman" w:cs="Times New Roman"/>
                <w:sz w:val="20"/>
                <w:szCs w:val="20"/>
              </w:rPr>
            </w:pPr>
            <w:r w:rsidRPr="00E5469C">
              <w:rPr>
                <w:rFonts w:ascii="Times New Roman" w:hAnsi="Times New Roman" w:cs="Times New Roman"/>
                <w:sz w:val="20"/>
                <w:szCs w:val="20"/>
              </w:rPr>
              <w:t>1" to 12"</w:t>
            </w:r>
            <w:r w:rsidRPr="00E5469C">
              <w:rPr>
                <w:rFonts w:ascii="Times New Roman" w:hAnsi="Times New Roman" w:cs="Times New Roman"/>
                <w:spacing w:val="-12"/>
                <w:sz w:val="20"/>
                <w:szCs w:val="20"/>
              </w:rPr>
              <w:t xml:space="preserve"> </w:t>
            </w:r>
            <w:r w:rsidRPr="00E5469C">
              <w:rPr>
                <w:rFonts w:ascii="Times New Roman" w:hAnsi="Times New Roman" w:cs="Times New Roman"/>
                <w:sz w:val="20"/>
                <w:szCs w:val="20"/>
              </w:rPr>
              <w:t>diameter</w:t>
            </w:r>
          </w:p>
        </w:tc>
        <w:tc>
          <w:tcPr>
            <w:tcW w:w="4261" w:type="dxa"/>
            <w:tcBorders>
              <w:top w:val="single" w:sz="4" w:space="0" w:color="000000"/>
              <w:left w:val="single" w:sz="4" w:space="0" w:color="000000"/>
              <w:bottom w:val="single" w:sz="4" w:space="0" w:color="000000"/>
              <w:right w:val="single" w:sz="4" w:space="0" w:color="000000"/>
            </w:tcBorders>
          </w:tcPr>
          <w:p w14:paraId="39B72DE2"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½ pipe</w:t>
            </w:r>
            <w:r w:rsidRPr="00E5469C">
              <w:rPr>
                <w:rFonts w:ascii="Times New Roman" w:hAnsi="Times New Roman" w:cs="Times New Roman"/>
                <w:spacing w:val="-10"/>
                <w:sz w:val="20"/>
                <w:szCs w:val="20"/>
              </w:rPr>
              <w:t xml:space="preserve"> </w:t>
            </w:r>
            <w:r w:rsidRPr="00E5469C">
              <w:rPr>
                <w:rFonts w:ascii="Times New Roman" w:hAnsi="Times New Roman" w:cs="Times New Roman"/>
                <w:sz w:val="20"/>
                <w:szCs w:val="20"/>
              </w:rPr>
              <w:t>diameter</w:t>
            </w:r>
          </w:p>
        </w:tc>
      </w:tr>
      <w:tr w:rsidR="00015DCF" w:rsidRPr="00E5469C" w14:paraId="4290AA0F" w14:textId="77777777" w:rsidTr="00E5469C">
        <w:trPr>
          <w:jc w:val="center"/>
        </w:trPr>
        <w:tc>
          <w:tcPr>
            <w:tcW w:w="4261" w:type="dxa"/>
            <w:tcBorders>
              <w:top w:val="single" w:sz="4" w:space="0" w:color="000000"/>
              <w:left w:val="single" w:sz="4" w:space="0" w:color="000000"/>
              <w:bottom w:val="single" w:sz="4" w:space="0" w:color="000000"/>
              <w:right w:val="single" w:sz="4" w:space="0" w:color="000000"/>
            </w:tcBorders>
          </w:tcPr>
          <w:p w14:paraId="06EC46EE" w14:textId="77777777" w:rsidR="00015DCF" w:rsidRPr="00E5469C" w:rsidRDefault="00015DCF" w:rsidP="00634149">
            <w:pPr>
              <w:pStyle w:val="TableParagraph"/>
              <w:spacing w:before="60"/>
              <w:ind w:left="103"/>
              <w:rPr>
                <w:rFonts w:ascii="Times New Roman" w:eastAsia="Arial" w:hAnsi="Times New Roman" w:cs="Times New Roman"/>
                <w:sz w:val="20"/>
                <w:szCs w:val="20"/>
              </w:rPr>
            </w:pPr>
            <w:r w:rsidRPr="00E5469C">
              <w:rPr>
                <w:rFonts w:ascii="Times New Roman" w:hAnsi="Times New Roman" w:cs="Times New Roman"/>
                <w:sz w:val="20"/>
                <w:szCs w:val="20"/>
              </w:rPr>
              <w:t>Greater than 12"</w:t>
            </w:r>
            <w:r w:rsidRPr="00E5469C">
              <w:rPr>
                <w:rFonts w:ascii="Times New Roman" w:hAnsi="Times New Roman" w:cs="Times New Roman"/>
                <w:spacing w:val="-11"/>
                <w:sz w:val="20"/>
                <w:szCs w:val="20"/>
              </w:rPr>
              <w:t xml:space="preserve"> </w:t>
            </w:r>
            <w:r w:rsidRPr="00E5469C">
              <w:rPr>
                <w:rFonts w:ascii="Times New Roman" w:hAnsi="Times New Roman" w:cs="Times New Roman"/>
                <w:sz w:val="20"/>
                <w:szCs w:val="20"/>
              </w:rPr>
              <w:t>diameter</w:t>
            </w:r>
          </w:p>
        </w:tc>
        <w:tc>
          <w:tcPr>
            <w:tcW w:w="4261" w:type="dxa"/>
            <w:tcBorders>
              <w:top w:val="single" w:sz="4" w:space="0" w:color="000000"/>
              <w:left w:val="single" w:sz="4" w:space="0" w:color="000000"/>
              <w:bottom w:val="single" w:sz="4" w:space="0" w:color="000000"/>
              <w:right w:val="single" w:sz="4" w:space="0" w:color="000000"/>
            </w:tcBorders>
          </w:tcPr>
          <w:p w14:paraId="3169CAAA"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6"</w:t>
            </w:r>
            <w:r w:rsidRPr="00E5469C">
              <w:rPr>
                <w:rFonts w:ascii="Times New Roman" w:hAnsi="Times New Roman" w:cs="Times New Roman"/>
                <w:spacing w:val="-5"/>
                <w:sz w:val="20"/>
                <w:szCs w:val="20"/>
              </w:rPr>
              <w:t xml:space="preserve"> </w:t>
            </w:r>
            <w:r w:rsidRPr="00E5469C">
              <w:rPr>
                <w:rFonts w:ascii="Times New Roman" w:hAnsi="Times New Roman" w:cs="Times New Roman"/>
                <w:sz w:val="20"/>
                <w:szCs w:val="20"/>
              </w:rPr>
              <w:t>wide</w:t>
            </w:r>
          </w:p>
        </w:tc>
      </w:tr>
    </w:tbl>
    <w:p w14:paraId="200AD2FA" w14:textId="77777777" w:rsidR="00E5469C" w:rsidRDefault="00E5469C" w:rsidP="00E5469C"/>
    <w:p w14:paraId="502819AC" w14:textId="77777777" w:rsidR="00015DCF" w:rsidRDefault="00015DCF" w:rsidP="00015DCF">
      <w:pPr>
        <w:pStyle w:val="Heading3"/>
      </w:pPr>
      <w:r>
        <w:t xml:space="preserve">For stainless steel pipes, insulated lines wrapped with aluminum sheathing, stainless steel sheathing, or gray fabric, the background color shall be applied to a </w:t>
      </w:r>
      <w:proofErr w:type="gramStart"/>
      <w:r>
        <w:t>24 inch</w:t>
      </w:r>
      <w:proofErr w:type="gramEnd"/>
      <w:r>
        <w:t xml:space="preserve"> length of pipe section and color band centered within the 24 inch field of background color.</w:t>
      </w:r>
    </w:p>
    <w:p w14:paraId="2D6DCBBA" w14:textId="77777777" w:rsidR="00015DCF" w:rsidRPr="00311640" w:rsidRDefault="00015DCF" w:rsidP="00015DCF">
      <w:pPr>
        <w:pStyle w:val="Heading3"/>
      </w:pPr>
      <w:r w:rsidRPr="00E5469C">
        <w:rPr>
          <w:b/>
          <w:bCs/>
        </w:rPr>
        <w:t>Paint Colors:</w:t>
      </w:r>
      <w:r w:rsidRPr="00311640">
        <w:t xml:space="preserve"> Paint colors shall conform to the following designations:</w:t>
      </w:r>
    </w:p>
    <w:p w14:paraId="4B4B13B9" w14:textId="77777777" w:rsidR="00E5469C" w:rsidRDefault="00E5469C"/>
    <w:tbl>
      <w:tblPr>
        <w:tblW w:w="5000" w:type="pct"/>
        <w:jc w:val="center"/>
        <w:tblLayout w:type="fixed"/>
        <w:tblCellMar>
          <w:left w:w="0" w:type="dxa"/>
          <w:right w:w="0" w:type="dxa"/>
        </w:tblCellMar>
        <w:tblLook w:val="01E0" w:firstRow="1" w:lastRow="1" w:firstColumn="1" w:lastColumn="1" w:noHBand="0" w:noVBand="0"/>
      </w:tblPr>
      <w:tblGrid>
        <w:gridCol w:w="4684"/>
        <w:gridCol w:w="4686"/>
      </w:tblGrid>
      <w:tr w:rsidR="00015DCF" w:rsidRPr="00E5469C" w14:paraId="4D0C76BC"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0E93DA37" w14:textId="77777777" w:rsidR="00015DCF" w:rsidRPr="00E5469C" w:rsidRDefault="00015DCF" w:rsidP="00015DCF">
            <w:pPr>
              <w:widowControl w:val="0"/>
              <w:spacing w:before="60"/>
              <w:jc w:val="center"/>
              <w:rPr>
                <w:rFonts w:eastAsia="Arial"/>
                <w:sz w:val="20"/>
              </w:rPr>
            </w:pPr>
            <w:r w:rsidRPr="00E5469C">
              <w:rPr>
                <w:rFonts w:eastAsia="Calibri"/>
                <w:b/>
                <w:sz w:val="20"/>
              </w:rPr>
              <w:t>Color</w:t>
            </w:r>
          </w:p>
        </w:tc>
        <w:tc>
          <w:tcPr>
            <w:tcW w:w="4262" w:type="dxa"/>
            <w:tcBorders>
              <w:top w:val="single" w:sz="4" w:space="0" w:color="000000"/>
              <w:left w:val="single" w:sz="4" w:space="0" w:color="000000"/>
              <w:bottom w:val="single" w:sz="4" w:space="0" w:color="000000"/>
              <w:right w:val="single" w:sz="4" w:space="0" w:color="000000"/>
            </w:tcBorders>
          </w:tcPr>
          <w:p w14:paraId="5927203C" w14:textId="77777777" w:rsidR="00015DCF" w:rsidRPr="00E5469C" w:rsidRDefault="00015DCF" w:rsidP="00015DCF">
            <w:pPr>
              <w:widowControl w:val="0"/>
              <w:spacing w:before="60"/>
              <w:jc w:val="center"/>
              <w:rPr>
                <w:rFonts w:eastAsia="Arial"/>
                <w:sz w:val="20"/>
              </w:rPr>
            </w:pPr>
            <w:r w:rsidRPr="00E5469C">
              <w:rPr>
                <w:rFonts w:eastAsia="Calibri"/>
                <w:b/>
                <w:sz w:val="20"/>
              </w:rPr>
              <w:t>Federal</w:t>
            </w:r>
            <w:r w:rsidRPr="00E5469C">
              <w:rPr>
                <w:rFonts w:eastAsia="Calibri"/>
                <w:b/>
                <w:spacing w:val="-7"/>
                <w:sz w:val="20"/>
              </w:rPr>
              <w:t xml:space="preserve"> </w:t>
            </w:r>
            <w:r w:rsidRPr="00E5469C">
              <w:rPr>
                <w:rFonts w:eastAsia="Calibri"/>
                <w:b/>
                <w:sz w:val="20"/>
              </w:rPr>
              <w:t>Number</w:t>
            </w:r>
          </w:p>
        </w:tc>
      </w:tr>
      <w:tr w:rsidR="00015DCF" w:rsidRPr="00E5469C" w14:paraId="2CA8276D"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7233FB70" w14:textId="77777777" w:rsidR="00015DCF" w:rsidRPr="00E5469C" w:rsidRDefault="00015DCF" w:rsidP="00E5469C">
            <w:pPr>
              <w:widowControl w:val="0"/>
              <w:spacing w:before="60"/>
              <w:jc w:val="center"/>
              <w:rPr>
                <w:rFonts w:eastAsia="Arial"/>
                <w:sz w:val="20"/>
              </w:rPr>
            </w:pPr>
            <w:r w:rsidRPr="00E5469C">
              <w:rPr>
                <w:rFonts w:eastAsia="Calibri"/>
                <w:sz w:val="20"/>
              </w:rPr>
              <w:t>Light</w:t>
            </w:r>
            <w:r w:rsidRPr="00E5469C">
              <w:rPr>
                <w:rFonts w:eastAsia="Calibri"/>
                <w:spacing w:val="-4"/>
                <w:sz w:val="20"/>
              </w:rPr>
              <w:t xml:space="preserve"> </w:t>
            </w:r>
            <w:r w:rsidRPr="00E5469C">
              <w:rPr>
                <w:rFonts w:eastAsia="Calibri"/>
                <w:sz w:val="20"/>
              </w:rPr>
              <w:t>Blue</w:t>
            </w:r>
          </w:p>
        </w:tc>
        <w:tc>
          <w:tcPr>
            <w:tcW w:w="4262" w:type="dxa"/>
            <w:tcBorders>
              <w:top w:val="single" w:sz="4" w:space="0" w:color="000000"/>
              <w:left w:val="single" w:sz="4" w:space="0" w:color="000000"/>
              <w:bottom w:val="single" w:sz="4" w:space="0" w:color="000000"/>
              <w:right w:val="single" w:sz="4" w:space="0" w:color="000000"/>
            </w:tcBorders>
          </w:tcPr>
          <w:p w14:paraId="4F41DC2A" w14:textId="77777777" w:rsidR="00015DCF" w:rsidRPr="00E5469C" w:rsidRDefault="00015DCF" w:rsidP="00E5469C">
            <w:pPr>
              <w:widowControl w:val="0"/>
              <w:spacing w:before="60"/>
              <w:jc w:val="center"/>
              <w:rPr>
                <w:rFonts w:eastAsia="Arial"/>
                <w:sz w:val="20"/>
              </w:rPr>
            </w:pPr>
            <w:r w:rsidRPr="00E5469C">
              <w:rPr>
                <w:rFonts w:eastAsia="Calibri"/>
                <w:sz w:val="20"/>
              </w:rPr>
              <w:t>15200</w:t>
            </w:r>
          </w:p>
        </w:tc>
      </w:tr>
      <w:tr w:rsidR="00015DCF" w:rsidRPr="00E5469C" w14:paraId="1D417584"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49FD5737" w14:textId="77777777" w:rsidR="00015DCF" w:rsidRPr="00E5469C" w:rsidRDefault="00015DCF" w:rsidP="00E5469C">
            <w:pPr>
              <w:widowControl w:val="0"/>
              <w:spacing w:before="60"/>
              <w:jc w:val="center"/>
              <w:rPr>
                <w:rFonts w:eastAsia="Arial"/>
                <w:sz w:val="20"/>
              </w:rPr>
            </w:pPr>
            <w:r w:rsidRPr="00E5469C">
              <w:rPr>
                <w:rFonts w:eastAsia="Calibri"/>
                <w:sz w:val="20"/>
              </w:rPr>
              <w:t>Dark</w:t>
            </w:r>
            <w:r w:rsidRPr="00E5469C">
              <w:rPr>
                <w:rFonts w:eastAsia="Calibri"/>
                <w:spacing w:val="-3"/>
                <w:sz w:val="20"/>
              </w:rPr>
              <w:t xml:space="preserve"> </w:t>
            </w:r>
            <w:r w:rsidRPr="00E5469C">
              <w:rPr>
                <w:rFonts w:eastAsia="Calibri"/>
                <w:sz w:val="20"/>
              </w:rPr>
              <w:t>Blue</w:t>
            </w:r>
          </w:p>
        </w:tc>
        <w:tc>
          <w:tcPr>
            <w:tcW w:w="4262" w:type="dxa"/>
            <w:tcBorders>
              <w:top w:val="single" w:sz="4" w:space="0" w:color="000000"/>
              <w:left w:val="single" w:sz="4" w:space="0" w:color="000000"/>
              <w:bottom w:val="single" w:sz="4" w:space="0" w:color="000000"/>
              <w:right w:val="single" w:sz="4" w:space="0" w:color="000000"/>
            </w:tcBorders>
          </w:tcPr>
          <w:p w14:paraId="1707B1EC" w14:textId="77777777" w:rsidR="00015DCF" w:rsidRPr="00E5469C" w:rsidRDefault="00015DCF" w:rsidP="00E5469C">
            <w:pPr>
              <w:widowControl w:val="0"/>
              <w:spacing w:before="60"/>
              <w:jc w:val="center"/>
              <w:rPr>
                <w:rFonts w:eastAsia="Arial"/>
                <w:sz w:val="20"/>
              </w:rPr>
            </w:pPr>
            <w:r w:rsidRPr="00E5469C">
              <w:rPr>
                <w:rFonts w:eastAsia="Calibri"/>
                <w:sz w:val="20"/>
              </w:rPr>
              <w:t>15102</w:t>
            </w:r>
          </w:p>
        </w:tc>
      </w:tr>
      <w:tr w:rsidR="00015DCF" w:rsidRPr="00E5469C" w14:paraId="2A45B1B8"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73460711" w14:textId="77777777" w:rsidR="00015DCF" w:rsidRPr="00E5469C" w:rsidRDefault="00015DCF" w:rsidP="00E5469C">
            <w:pPr>
              <w:widowControl w:val="0"/>
              <w:spacing w:before="60"/>
              <w:jc w:val="center"/>
              <w:rPr>
                <w:rFonts w:eastAsia="Arial"/>
                <w:sz w:val="20"/>
              </w:rPr>
            </w:pPr>
            <w:r w:rsidRPr="00E5469C">
              <w:rPr>
                <w:rFonts w:eastAsia="Calibri"/>
                <w:sz w:val="20"/>
              </w:rPr>
              <w:t>Red</w:t>
            </w:r>
          </w:p>
        </w:tc>
        <w:tc>
          <w:tcPr>
            <w:tcW w:w="4262" w:type="dxa"/>
            <w:tcBorders>
              <w:top w:val="single" w:sz="4" w:space="0" w:color="000000"/>
              <w:left w:val="single" w:sz="4" w:space="0" w:color="000000"/>
              <w:bottom w:val="single" w:sz="4" w:space="0" w:color="000000"/>
              <w:right w:val="single" w:sz="4" w:space="0" w:color="000000"/>
            </w:tcBorders>
          </w:tcPr>
          <w:p w14:paraId="608A0744" w14:textId="77777777" w:rsidR="00015DCF" w:rsidRPr="00E5469C" w:rsidRDefault="00015DCF" w:rsidP="00E5469C">
            <w:pPr>
              <w:widowControl w:val="0"/>
              <w:spacing w:before="60"/>
              <w:jc w:val="center"/>
              <w:rPr>
                <w:rFonts w:eastAsia="Arial"/>
                <w:sz w:val="20"/>
              </w:rPr>
            </w:pPr>
            <w:r w:rsidRPr="00E5469C">
              <w:rPr>
                <w:rFonts w:eastAsia="Calibri"/>
                <w:sz w:val="20"/>
              </w:rPr>
              <w:t>11105</w:t>
            </w:r>
          </w:p>
        </w:tc>
      </w:tr>
      <w:tr w:rsidR="00015DCF" w:rsidRPr="00E5469C" w14:paraId="24048B8F"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4EBF968A" w14:textId="77777777" w:rsidR="00015DCF" w:rsidRPr="00E5469C" w:rsidRDefault="00015DCF" w:rsidP="00E5469C">
            <w:pPr>
              <w:widowControl w:val="0"/>
              <w:spacing w:before="60"/>
              <w:jc w:val="center"/>
              <w:rPr>
                <w:rFonts w:eastAsia="Arial"/>
                <w:sz w:val="20"/>
              </w:rPr>
            </w:pPr>
            <w:r w:rsidRPr="00E5469C">
              <w:rPr>
                <w:rFonts w:eastAsia="Calibri"/>
                <w:sz w:val="20"/>
              </w:rPr>
              <w:t>Yellow</w:t>
            </w:r>
          </w:p>
        </w:tc>
        <w:tc>
          <w:tcPr>
            <w:tcW w:w="4262" w:type="dxa"/>
            <w:tcBorders>
              <w:top w:val="single" w:sz="4" w:space="0" w:color="000000"/>
              <w:left w:val="single" w:sz="4" w:space="0" w:color="000000"/>
              <w:bottom w:val="single" w:sz="4" w:space="0" w:color="000000"/>
              <w:right w:val="single" w:sz="4" w:space="0" w:color="000000"/>
            </w:tcBorders>
          </w:tcPr>
          <w:p w14:paraId="26FF1CE7" w14:textId="77777777" w:rsidR="00015DCF" w:rsidRPr="00E5469C" w:rsidRDefault="00015DCF" w:rsidP="00E5469C">
            <w:pPr>
              <w:widowControl w:val="0"/>
              <w:spacing w:before="60"/>
              <w:jc w:val="center"/>
              <w:rPr>
                <w:rFonts w:eastAsia="Arial"/>
                <w:sz w:val="20"/>
              </w:rPr>
            </w:pPr>
            <w:r w:rsidRPr="00E5469C">
              <w:rPr>
                <w:rFonts w:eastAsia="Calibri"/>
                <w:sz w:val="20"/>
              </w:rPr>
              <w:t>13655</w:t>
            </w:r>
          </w:p>
        </w:tc>
      </w:tr>
      <w:tr w:rsidR="00015DCF" w:rsidRPr="00E5469C" w14:paraId="11D0CCE6"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5D6AA4EB" w14:textId="77777777" w:rsidR="00015DCF" w:rsidRPr="00E5469C" w:rsidRDefault="00015DCF" w:rsidP="00E5469C">
            <w:pPr>
              <w:widowControl w:val="0"/>
              <w:spacing w:before="60"/>
              <w:jc w:val="center"/>
              <w:rPr>
                <w:rFonts w:eastAsia="Arial"/>
                <w:sz w:val="20"/>
              </w:rPr>
            </w:pPr>
            <w:r w:rsidRPr="00E5469C">
              <w:rPr>
                <w:rFonts w:eastAsia="Calibri"/>
                <w:sz w:val="20"/>
              </w:rPr>
              <w:t>Orange</w:t>
            </w:r>
          </w:p>
        </w:tc>
        <w:tc>
          <w:tcPr>
            <w:tcW w:w="4262" w:type="dxa"/>
            <w:tcBorders>
              <w:top w:val="single" w:sz="4" w:space="0" w:color="000000"/>
              <w:left w:val="single" w:sz="4" w:space="0" w:color="000000"/>
              <w:bottom w:val="single" w:sz="4" w:space="0" w:color="000000"/>
              <w:right w:val="single" w:sz="4" w:space="0" w:color="000000"/>
            </w:tcBorders>
          </w:tcPr>
          <w:p w14:paraId="5F45BF82" w14:textId="77777777" w:rsidR="00015DCF" w:rsidRPr="00E5469C" w:rsidRDefault="00015DCF" w:rsidP="00E5469C">
            <w:pPr>
              <w:widowControl w:val="0"/>
              <w:spacing w:before="60"/>
              <w:jc w:val="center"/>
              <w:rPr>
                <w:rFonts w:eastAsia="Arial"/>
                <w:sz w:val="20"/>
              </w:rPr>
            </w:pPr>
            <w:r w:rsidRPr="00E5469C">
              <w:rPr>
                <w:rFonts w:eastAsia="Calibri"/>
                <w:sz w:val="20"/>
              </w:rPr>
              <w:t>12246</w:t>
            </w:r>
          </w:p>
        </w:tc>
      </w:tr>
      <w:tr w:rsidR="00015DCF" w:rsidRPr="00E5469C" w14:paraId="55F0344D"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125151E6" w14:textId="77777777" w:rsidR="00015DCF" w:rsidRPr="00E5469C" w:rsidRDefault="00015DCF" w:rsidP="00E5469C">
            <w:pPr>
              <w:widowControl w:val="0"/>
              <w:spacing w:before="60"/>
              <w:jc w:val="center"/>
              <w:rPr>
                <w:rFonts w:eastAsia="Arial"/>
                <w:sz w:val="20"/>
              </w:rPr>
            </w:pPr>
            <w:r w:rsidRPr="00E5469C">
              <w:rPr>
                <w:rFonts w:eastAsia="Calibri"/>
                <w:sz w:val="20"/>
              </w:rPr>
              <w:t>White</w:t>
            </w:r>
          </w:p>
        </w:tc>
        <w:tc>
          <w:tcPr>
            <w:tcW w:w="4262" w:type="dxa"/>
            <w:tcBorders>
              <w:top w:val="single" w:sz="4" w:space="0" w:color="000000"/>
              <w:left w:val="single" w:sz="4" w:space="0" w:color="000000"/>
              <w:bottom w:val="single" w:sz="4" w:space="0" w:color="000000"/>
              <w:right w:val="single" w:sz="4" w:space="0" w:color="000000"/>
            </w:tcBorders>
          </w:tcPr>
          <w:p w14:paraId="54BF9CD3" w14:textId="77777777" w:rsidR="00015DCF" w:rsidRPr="00E5469C" w:rsidRDefault="00015DCF" w:rsidP="00E5469C">
            <w:pPr>
              <w:widowControl w:val="0"/>
              <w:spacing w:before="60"/>
              <w:jc w:val="center"/>
              <w:rPr>
                <w:rFonts w:eastAsia="Arial"/>
                <w:sz w:val="20"/>
              </w:rPr>
            </w:pPr>
            <w:r w:rsidRPr="00E5469C">
              <w:rPr>
                <w:rFonts w:eastAsia="Calibri"/>
                <w:sz w:val="20"/>
              </w:rPr>
              <w:t>17875</w:t>
            </w:r>
          </w:p>
        </w:tc>
      </w:tr>
      <w:tr w:rsidR="00015DCF" w:rsidRPr="00E5469C" w14:paraId="54207CD8"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7B134C27" w14:textId="77777777" w:rsidR="00015DCF" w:rsidRPr="00E5469C" w:rsidRDefault="00015DCF" w:rsidP="00E5469C">
            <w:pPr>
              <w:widowControl w:val="0"/>
              <w:spacing w:before="60"/>
              <w:jc w:val="center"/>
              <w:rPr>
                <w:rFonts w:eastAsia="Arial"/>
                <w:sz w:val="20"/>
              </w:rPr>
            </w:pPr>
            <w:r w:rsidRPr="00E5469C">
              <w:rPr>
                <w:rFonts w:eastAsia="Calibri"/>
                <w:sz w:val="20"/>
              </w:rPr>
              <w:t>Light</w:t>
            </w:r>
            <w:r w:rsidRPr="00E5469C">
              <w:rPr>
                <w:rFonts w:eastAsia="Calibri"/>
                <w:spacing w:val="-4"/>
                <w:sz w:val="20"/>
              </w:rPr>
              <w:t xml:space="preserve"> </w:t>
            </w:r>
            <w:r w:rsidRPr="00E5469C">
              <w:rPr>
                <w:rFonts w:eastAsia="Calibri"/>
                <w:sz w:val="20"/>
              </w:rPr>
              <w:t>Brown</w:t>
            </w:r>
          </w:p>
        </w:tc>
        <w:tc>
          <w:tcPr>
            <w:tcW w:w="4262" w:type="dxa"/>
            <w:tcBorders>
              <w:top w:val="single" w:sz="4" w:space="0" w:color="000000"/>
              <w:left w:val="single" w:sz="4" w:space="0" w:color="000000"/>
              <w:bottom w:val="single" w:sz="4" w:space="0" w:color="000000"/>
              <w:right w:val="single" w:sz="4" w:space="0" w:color="000000"/>
            </w:tcBorders>
          </w:tcPr>
          <w:p w14:paraId="2E5D80BC" w14:textId="77777777" w:rsidR="00015DCF" w:rsidRPr="00E5469C" w:rsidRDefault="00015DCF" w:rsidP="00E5469C">
            <w:pPr>
              <w:widowControl w:val="0"/>
              <w:spacing w:before="60"/>
              <w:jc w:val="center"/>
              <w:rPr>
                <w:rFonts w:eastAsia="Arial"/>
                <w:sz w:val="20"/>
              </w:rPr>
            </w:pPr>
            <w:r w:rsidRPr="00E5469C">
              <w:rPr>
                <w:rFonts w:eastAsia="Calibri"/>
                <w:sz w:val="20"/>
              </w:rPr>
              <w:t>10219</w:t>
            </w:r>
          </w:p>
        </w:tc>
      </w:tr>
      <w:tr w:rsidR="00015DCF" w:rsidRPr="00E5469C" w14:paraId="7D7D5936"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7D624E6B" w14:textId="77777777" w:rsidR="00015DCF" w:rsidRPr="00E5469C" w:rsidRDefault="00015DCF" w:rsidP="00E5469C">
            <w:pPr>
              <w:widowControl w:val="0"/>
              <w:spacing w:before="60"/>
              <w:jc w:val="center"/>
              <w:rPr>
                <w:rFonts w:eastAsia="Arial"/>
                <w:sz w:val="20"/>
              </w:rPr>
            </w:pPr>
            <w:r w:rsidRPr="00E5469C">
              <w:rPr>
                <w:rFonts w:eastAsia="Calibri"/>
                <w:sz w:val="20"/>
              </w:rPr>
              <w:t>Dark</w:t>
            </w:r>
            <w:r w:rsidRPr="00E5469C">
              <w:rPr>
                <w:rFonts w:eastAsia="Calibri"/>
                <w:spacing w:val="-3"/>
                <w:sz w:val="20"/>
              </w:rPr>
              <w:t xml:space="preserve"> </w:t>
            </w:r>
            <w:r w:rsidRPr="00E5469C">
              <w:rPr>
                <w:rFonts w:eastAsia="Calibri"/>
                <w:sz w:val="20"/>
              </w:rPr>
              <w:t>Brown</w:t>
            </w:r>
          </w:p>
        </w:tc>
        <w:tc>
          <w:tcPr>
            <w:tcW w:w="4262" w:type="dxa"/>
            <w:tcBorders>
              <w:top w:val="single" w:sz="4" w:space="0" w:color="000000"/>
              <w:left w:val="single" w:sz="4" w:space="0" w:color="000000"/>
              <w:bottom w:val="single" w:sz="4" w:space="0" w:color="000000"/>
              <w:right w:val="single" w:sz="4" w:space="0" w:color="000000"/>
            </w:tcBorders>
          </w:tcPr>
          <w:p w14:paraId="3F676AEA" w14:textId="77777777" w:rsidR="00015DCF" w:rsidRPr="00E5469C" w:rsidRDefault="00015DCF" w:rsidP="00E5469C">
            <w:pPr>
              <w:widowControl w:val="0"/>
              <w:spacing w:before="60"/>
              <w:jc w:val="center"/>
              <w:rPr>
                <w:rFonts w:eastAsia="Arial"/>
                <w:sz w:val="20"/>
              </w:rPr>
            </w:pPr>
            <w:r w:rsidRPr="00E5469C">
              <w:rPr>
                <w:rFonts w:eastAsia="Calibri"/>
                <w:sz w:val="20"/>
              </w:rPr>
              <w:t>10080</w:t>
            </w:r>
          </w:p>
        </w:tc>
      </w:tr>
      <w:tr w:rsidR="00015DCF" w:rsidRPr="00E5469C" w14:paraId="496ACEB7"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4CD47463" w14:textId="77777777" w:rsidR="00015DCF" w:rsidRPr="00E5469C" w:rsidRDefault="00015DCF" w:rsidP="00E5469C">
            <w:pPr>
              <w:widowControl w:val="0"/>
              <w:spacing w:before="60"/>
              <w:jc w:val="center"/>
              <w:rPr>
                <w:rFonts w:eastAsia="Arial"/>
                <w:sz w:val="20"/>
              </w:rPr>
            </w:pPr>
            <w:r w:rsidRPr="00E5469C">
              <w:rPr>
                <w:rFonts w:eastAsia="Calibri"/>
                <w:sz w:val="20"/>
              </w:rPr>
              <w:t>Light</w:t>
            </w:r>
            <w:r w:rsidRPr="00E5469C">
              <w:rPr>
                <w:rFonts w:eastAsia="Calibri"/>
                <w:spacing w:val="-4"/>
                <w:sz w:val="20"/>
              </w:rPr>
              <w:t xml:space="preserve"> </w:t>
            </w:r>
            <w:r w:rsidRPr="00E5469C">
              <w:rPr>
                <w:rFonts w:eastAsia="Calibri"/>
                <w:sz w:val="20"/>
              </w:rPr>
              <w:t>Green</w:t>
            </w:r>
          </w:p>
        </w:tc>
        <w:tc>
          <w:tcPr>
            <w:tcW w:w="4262" w:type="dxa"/>
            <w:tcBorders>
              <w:top w:val="single" w:sz="4" w:space="0" w:color="000000"/>
              <w:left w:val="single" w:sz="4" w:space="0" w:color="000000"/>
              <w:bottom w:val="single" w:sz="4" w:space="0" w:color="000000"/>
              <w:right w:val="single" w:sz="4" w:space="0" w:color="000000"/>
            </w:tcBorders>
          </w:tcPr>
          <w:p w14:paraId="0D81D8E7" w14:textId="77777777" w:rsidR="00015DCF" w:rsidRPr="00E5469C" w:rsidRDefault="00015DCF" w:rsidP="00E5469C">
            <w:pPr>
              <w:widowControl w:val="0"/>
              <w:spacing w:before="60"/>
              <w:jc w:val="center"/>
              <w:rPr>
                <w:rFonts w:eastAsia="Arial"/>
                <w:sz w:val="20"/>
              </w:rPr>
            </w:pPr>
            <w:r w:rsidRPr="00E5469C">
              <w:rPr>
                <w:rFonts w:eastAsia="Calibri"/>
                <w:sz w:val="20"/>
              </w:rPr>
              <w:t>34540</w:t>
            </w:r>
          </w:p>
        </w:tc>
      </w:tr>
      <w:tr w:rsidR="00015DCF" w:rsidRPr="00E5469C" w14:paraId="570350F8"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2189102F" w14:textId="77777777" w:rsidR="00015DCF" w:rsidRPr="00E5469C" w:rsidRDefault="00015DCF" w:rsidP="00E5469C">
            <w:pPr>
              <w:widowControl w:val="0"/>
              <w:spacing w:before="60"/>
              <w:jc w:val="center"/>
              <w:rPr>
                <w:rFonts w:eastAsia="Arial"/>
                <w:sz w:val="20"/>
              </w:rPr>
            </w:pPr>
            <w:r w:rsidRPr="00E5469C">
              <w:rPr>
                <w:rFonts w:eastAsia="Calibri"/>
                <w:sz w:val="20"/>
              </w:rPr>
              <w:t>Green</w:t>
            </w:r>
          </w:p>
        </w:tc>
        <w:tc>
          <w:tcPr>
            <w:tcW w:w="4262" w:type="dxa"/>
            <w:tcBorders>
              <w:top w:val="single" w:sz="4" w:space="0" w:color="000000"/>
              <w:left w:val="single" w:sz="4" w:space="0" w:color="000000"/>
              <w:bottom w:val="single" w:sz="4" w:space="0" w:color="000000"/>
              <w:right w:val="single" w:sz="4" w:space="0" w:color="000000"/>
            </w:tcBorders>
          </w:tcPr>
          <w:p w14:paraId="223E9C6A" w14:textId="77777777" w:rsidR="00015DCF" w:rsidRPr="00E5469C" w:rsidRDefault="00015DCF" w:rsidP="00E5469C">
            <w:pPr>
              <w:widowControl w:val="0"/>
              <w:spacing w:before="60"/>
              <w:jc w:val="center"/>
              <w:rPr>
                <w:rFonts w:eastAsia="Arial"/>
                <w:sz w:val="20"/>
              </w:rPr>
            </w:pPr>
            <w:r w:rsidRPr="00E5469C">
              <w:rPr>
                <w:rFonts w:eastAsia="Calibri"/>
                <w:sz w:val="20"/>
              </w:rPr>
              <w:t>14187</w:t>
            </w:r>
          </w:p>
        </w:tc>
      </w:tr>
      <w:tr w:rsidR="00015DCF" w:rsidRPr="00E5469C" w14:paraId="5B1D0E13"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3546185B" w14:textId="77777777" w:rsidR="00015DCF" w:rsidRPr="00E5469C" w:rsidRDefault="00015DCF" w:rsidP="00E5469C">
            <w:pPr>
              <w:widowControl w:val="0"/>
              <w:spacing w:before="60"/>
              <w:jc w:val="center"/>
              <w:rPr>
                <w:rFonts w:eastAsia="Arial"/>
                <w:sz w:val="20"/>
              </w:rPr>
            </w:pPr>
            <w:r w:rsidRPr="00E5469C">
              <w:rPr>
                <w:rFonts w:eastAsia="Calibri"/>
                <w:sz w:val="20"/>
              </w:rPr>
              <w:t>Black</w:t>
            </w:r>
          </w:p>
        </w:tc>
        <w:tc>
          <w:tcPr>
            <w:tcW w:w="4262" w:type="dxa"/>
            <w:tcBorders>
              <w:top w:val="single" w:sz="4" w:space="0" w:color="000000"/>
              <w:left w:val="single" w:sz="4" w:space="0" w:color="000000"/>
              <w:bottom w:val="single" w:sz="4" w:space="0" w:color="000000"/>
              <w:right w:val="single" w:sz="4" w:space="0" w:color="000000"/>
            </w:tcBorders>
          </w:tcPr>
          <w:p w14:paraId="5D2121DD" w14:textId="77777777" w:rsidR="00015DCF" w:rsidRPr="00E5469C" w:rsidRDefault="00015DCF" w:rsidP="00E5469C">
            <w:pPr>
              <w:widowControl w:val="0"/>
              <w:spacing w:before="60"/>
              <w:jc w:val="center"/>
              <w:rPr>
                <w:rFonts w:eastAsia="Arial"/>
                <w:sz w:val="20"/>
              </w:rPr>
            </w:pPr>
            <w:r w:rsidRPr="00E5469C">
              <w:rPr>
                <w:rFonts w:eastAsia="Calibri"/>
                <w:sz w:val="20"/>
              </w:rPr>
              <w:t>17038</w:t>
            </w:r>
          </w:p>
        </w:tc>
      </w:tr>
      <w:tr w:rsidR="00015DCF" w:rsidRPr="00E5469C" w14:paraId="10E358C0"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04B1D33C" w14:textId="77777777" w:rsidR="00015DCF" w:rsidRPr="00E5469C" w:rsidRDefault="00015DCF" w:rsidP="00E5469C">
            <w:pPr>
              <w:widowControl w:val="0"/>
              <w:spacing w:before="60"/>
              <w:jc w:val="center"/>
              <w:rPr>
                <w:rFonts w:eastAsia="Arial"/>
                <w:sz w:val="20"/>
              </w:rPr>
            </w:pPr>
            <w:r w:rsidRPr="00E5469C">
              <w:rPr>
                <w:rFonts w:eastAsia="Calibri"/>
                <w:sz w:val="20"/>
              </w:rPr>
              <w:t>Silver</w:t>
            </w:r>
          </w:p>
        </w:tc>
        <w:tc>
          <w:tcPr>
            <w:tcW w:w="4262" w:type="dxa"/>
            <w:tcBorders>
              <w:top w:val="single" w:sz="4" w:space="0" w:color="000000"/>
              <w:left w:val="single" w:sz="4" w:space="0" w:color="000000"/>
              <w:bottom w:val="single" w:sz="4" w:space="0" w:color="000000"/>
              <w:right w:val="single" w:sz="4" w:space="0" w:color="000000"/>
            </w:tcBorders>
          </w:tcPr>
          <w:p w14:paraId="35016097" w14:textId="77777777" w:rsidR="00015DCF" w:rsidRPr="00E5469C" w:rsidRDefault="00015DCF" w:rsidP="00E5469C">
            <w:pPr>
              <w:widowControl w:val="0"/>
              <w:spacing w:before="60"/>
              <w:jc w:val="center"/>
              <w:rPr>
                <w:rFonts w:eastAsia="Arial"/>
                <w:sz w:val="20"/>
              </w:rPr>
            </w:pPr>
            <w:r w:rsidRPr="00E5469C">
              <w:rPr>
                <w:rFonts w:eastAsia="Calibri"/>
                <w:sz w:val="20"/>
              </w:rPr>
              <w:t>17178</w:t>
            </w:r>
          </w:p>
        </w:tc>
      </w:tr>
      <w:tr w:rsidR="00015DCF" w:rsidRPr="00E5469C" w14:paraId="0C6EEBE2"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7CD073B2" w14:textId="77777777" w:rsidR="00015DCF" w:rsidRPr="00E5469C" w:rsidRDefault="00015DCF" w:rsidP="00E5469C">
            <w:pPr>
              <w:widowControl w:val="0"/>
              <w:spacing w:before="60"/>
              <w:jc w:val="center"/>
              <w:rPr>
                <w:rFonts w:eastAsia="Arial"/>
                <w:sz w:val="20"/>
              </w:rPr>
            </w:pPr>
            <w:r w:rsidRPr="00E5469C">
              <w:rPr>
                <w:rFonts w:eastAsia="Calibri"/>
                <w:sz w:val="20"/>
              </w:rPr>
              <w:t>Grey</w:t>
            </w:r>
          </w:p>
        </w:tc>
        <w:tc>
          <w:tcPr>
            <w:tcW w:w="4262" w:type="dxa"/>
            <w:tcBorders>
              <w:top w:val="single" w:sz="4" w:space="0" w:color="000000"/>
              <w:left w:val="single" w:sz="4" w:space="0" w:color="000000"/>
              <w:bottom w:val="single" w:sz="4" w:space="0" w:color="000000"/>
              <w:right w:val="single" w:sz="4" w:space="0" w:color="000000"/>
            </w:tcBorders>
          </w:tcPr>
          <w:p w14:paraId="63F36B79" w14:textId="77777777" w:rsidR="00015DCF" w:rsidRPr="00E5469C" w:rsidRDefault="00015DCF" w:rsidP="00E5469C">
            <w:pPr>
              <w:widowControl w:val="0"/>
              <w:spacing w:before="60"/>
              <w:jc w:val="center"/>
              <w:rPr>
                <w:rFonts w:eastAsia="Arial"/>
                <w:sz w:val="20"/>
              </w:rPr>
            </w:pPr>
            <w:r w:rsidRPr="00E5469C">
              <w:rPr>
                <w:rFonts w:eastAsia="Calibri"/>
                <w:sz w:val="20"/>
              </w:rPr>
              <w:t>16314</w:t>
            </w:r>
          </w:p>
        </w:tc>
      </w:tr>
      <w:tr w:rsidR="00015DCF" w:rsidRPr="00E5469C" w14:paraId="05624FD2"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165BF84C" w14:textId="77777777" w:rsidR="00015DCF" w:rsidRPr="00E5469C" w:rsidRDefault="00015DCF" w:rsidP="00E5469C">
            <w:pPr>
              <w:widowControl w:val="0"/>
              <w:spacing w:before="60"/>
              <w:jc w:val="center"/>
              <w:rPr>
                <w:rFonts w:eastAsia="Arial"/>
                <w:sz w:val="20"/>
              </w:rPr>
            </w:pPr>
            <w:r w:rsidRPr="00E5469C">
              <w:rPr>
                <w:rFonts w:eastAsia="Calibri"/>
                <w:sz w:val="20"/>
              </w:rPr>
              <w:t>Purple</w:t>
            </w:r>
          </w:p>
        </w:tc>
        <w:tc>
          <w:tcPr>
            <w:tcW w:w="4262" w:type="dxa"/>
            <w:tcBorders>
              <w:top w:val="single" w:sz="4" w:space="0" w:color="000000"/>
              <w:left w:val="single" w:sz="4" w:space="0" w:color="000000"/>
              <w:bottom w:val="single" w:sz="4" w:space="0" w:color="000000"/>
              <w:right w:val="single" w:sz="4" w:space="0" w:color="000000"/>
            </w:tcBorders>
          </w:tcPr>
          <w:p w14:paraId="6151421D" w14:textId="77777777" w:rsidR="00015DCF" w:rsidRPr="00E5469C" w:rsidRDefault="00015DCF" w:rsidP="00E5469C">
            <w:pPr>
              <w:widowControl w:val="0"/>
              <w:spacing w:before="60"/>
              <w:jc w:val="center"/>
              <w:rPr>
                <w:rFonts w:eastAsia="Arial"/>
                <w:sz w:val="20"/>
              </w:rPr>
            </w:pPr>
            <w:r w:rsidRPr="00E5469C">
              <w:rPr>
                <w:rFonts w:eastAsia="Calibri"/>
                <w:sz w:val="20"/>
              </w:rPr>
              <w:t>27144</w:t>
            </w:r>
          </w:p>
        </w:tc>
      </w:tr>
      <w:tr w:rsidR="00015DCF" w:rsidRPr="00E5469C" w14:paraId="4EE34962" w14:textId="77777777" w:rsidTr="00E5469C">
        <w:trPr>
          <w:jc w:val="center"/>
        </w:trPr>
        <w:tc>
          <w:tcPr>
            <w:tcW w:w="4260" w:type="dxa"/>
            <w:tcBorders>
              <w:top w:val="single" w:sz="4" w:space="0" w:color="000000"/>
              <w:left w:val="single" w:sz="4" w:space="0" w:color="000000"/>
              <w:bottom w:val="single" w:sz="4" w:space="0" w:color="000000"/>
              <w:right w:val="single" w:sz="4" w:space="0" w:color="000000"/>
            </w:tcBorders>
          </w:tcPr>
          <w:p w14:paraId="279CD361" w14:textId="77777777" w:rsidR="00015DCF" w:rsidRPr="00E5469C" w:rsidRDefault="00015DCF" w:rsidP="00E5469C">
            <w:pPr>
              <w:widowControl w:val="0"/>
              <w:spacing w:before="60"/>
              <w:jc w:val="center"/>
              <w:rPr>
                <w:rFonts w:eastAsia="Arial"/>
                <w:sz w:val="20"/>
              </w:rPr>
            </w:pPr>
            <w:r w:rsidRPr="00E5469C">
              <w:rPr>
                <w:rFonts w:eastAsia="Calibri"/>
                <w:sz w:val="20"/>
              </w:rPr>
              <w:t>Purple</w:t>
            </w:r>
            <w:r w:rsidRPr="00E5469C">
              <w:rPr>
                <w:rFonts w:eastAsia="Calibri"/>
                <w:position w:val="7"/>
                <w:sz w:val="20"/>
              </w:rPr>
              <w:t>*</w:t>
            </w:r>
          </w:p>
        </w:tc>
        <w:tc>
          <w:tcPr>
            <w:tcW w:w="4262" w:type="dxa"/>
            <w:tcBorders>
              <w:top w:val="single" w:sz="4" w:space="0" w:color="000000"/>
              <w:left w:val="single" w:sz="4" w:space="0" w:color="000000"/>
              <w:bottom w:val="single" w:sz="4" w:space="0" w:color="000000"/>
              <w:right w:val="single" w:sz="4" w:space="0" w:color="000000"/>
            </w:tcBorders>
          </w:tcPr>
          <w:p w14:paraId="4665EA88" w14:textId="77777777" w:rsidR="00015DCF" w:rsidRPr="00E5469C" w:rsidRDefault="00015DCF" w:rsidP="00E5469C">
            <w:pPr>
              <w:widowControl w:val="0"/>
              <w:spacing w:before="60"/>
              <w:jc w:val="center"/>
              <w:rPr>
                <w:rFonts w:eastAsia="Arial"/>
                <w:sz w:val="20"/>
              </w:rPr>
            </w:pPr>
            <w:r w:rsidRPr="00E5469C">
              <w:rPr>
                <w:rFonts w:eastAsia="Calibri"/>
                <w:sz w:val="20"/>
              </w:rPr>
              <w:t>Pantone</w:t>
            </w:r>
            <w:r w:rsidRPr="00E5469C">
              <w:rPr>
                <w:rFonts w:eastAsia="Calibri"/>
                <w:spacing w:val="-4"/>
                <w:sz w:val="20"/>
              </w:rPr>
              <w:t xml:space="preserve"> </w:t>
            </w:r>
            <w:r w:rsidRPr="00E5469C">
              <w:rPr>
                <w:rFonts w:eastAsia="Calibri"/>
                <w:sz w:val="20"/>
              </w:rPr>
              <w:t>512C</w:t>
            </w:r>
          </w:p>
        </w:tc>
      </w:tr>
    </w:tbl>
    <w:p w14:paraId="60231656" w14:textId="211F1394" w:rsidR="00E5469C" w:rsidRPr="00E5469C" w:rsidRDefault="00E5469C" w:rsidP="00015DCF">
      <w:pPr>
        <w:widowControl w:val="0"/>
        <w:spacing w:before="60"/>
        <w:ind w:left="103"/>
        <w:jc w:val="left"/>
        <w:rPr>
          <w:rFonts w:eastAsia="Arial"/>
          <w:sz w:val="18"/>
          <w:szCs w:val="18"/>
        </w:rPr>
      </w:pPr>
      <w:r w:rsidRPr="00E5469C">
        <w:rPr>
          <w:rFonts w:eastAsia="Calibri"/>
          <w:b/>
          <w:bCs/>
          <w:sz w:val="18"/>
          <w:szCs w:val="18"/>
        </w:rPr>
        <w:t xml:space="preserve">Notes: </w:t>
      </w:r>
      <w:r w:rsidRPr="00E5469C">
        <w:rPr>
          <w:rFonts w:eastAsia="Calibri"/>
          <w:sz w:val="18"/>
          <w:szCs w:val="18"/>
        </w:rPr>
        <w:t>For Reclaimed Water per Riverside County Reclaimed Water Advisory Committee.</w:t>
      </w:r>
    </w:p>
    <w:p w14:paraId="39DE4A45" w14:textId="77777777" w:rsidR="00E5469C" w:rsidRDefault="00E5469C" w:rsidP="00E5469C"/>
    <w:p w14:paraId="6A7B7460" w14:textId="77777777" w:rsidR="00015DCF" w:rsidRPr="00015DCF" w:rsidRDefault="00015DCF" w:rsidP="00E5469C">
      <w:pPr>
        <w:pStyle w:val="Heading3"/>
        <w:keepNext/>
      </w:pPr>
      <w:r w:rsidRPr="00E5469C">
        <w:rPr>
          <w:b/>
          <w:bCs/>
        </w:rPr>
        <w:lastRenderedPageBreak/>
        <w:t>Lettering:</w:t>
      </w:r>
      <w:r w:rsidRPr="00015DCF">
        <w:t xml:space="preserve"> Contents identification labels shall be stenciled directly on pipes. Black identification letters shall be used where the background pipe color is light, and white identification letters where the background color is dark. The size of the letters for identification labels shall be as follows:</w:t>
      </w:r>
    </w:p>
    <w:p w14:paraId="1FD4045F" w14:textId="77777777" w:rsidR="00E5469C" w:rsidRDefault="00E5469C" w:rsidP="00E5469C">
      <w:pPr>
        <w:keepNext/>
      </w:pPr>
    </w:p>
    <w:tbl>
      <w:tblPr>
        <w:tblW w:w="5000" w:type="pct"/>
        <w:jc w:val="center"/>
        <w:tblLayout w:type="fixed"/>
        <w:tblCellMar>
          <w:left w:w="0" w:type="dxa"/>
          <w:right w:w="0" w:type="dxa"/>
        </w:tblCellMar>
        <w:tblLook w:val="01E0" w:firstRow="1" w:lastRow="1" w:firstColumn="1" w:lastColumn="1" w:noHBand="0" w:noVBand="0"/>
      </w:tblPr>
      <w:tblGrid>
        <w:gridCol w:w="4688"/>
        <w:gridCol w:w="4682"/>
      </w:tblGrid>
      <w:tr w:rsidR="00015DCF" w:rsidRPr="00E5469C" w14:paraId="629B4D4C" w14:textId="77777777" w:rsidTr="00E5469C">
        <w:trPr>
          <w:jc w:val="center"/>
        </w:trPr>
        <w:tc>
          <w:tcPr>
            <w:tcW w:w="4264" w:type="dxa"/>
            <w:tcBorders>
              <w:top w:val="single" w:sz="4" w:space="0" w:color="000000"/>
              <w:left w:val="single" w:sz="4" w:space="0" w:color="000000"/>
              <w:bottom w:val="single" w:sz="4" w:space="0" w:color="000000"/>
              <w:right w:val="single" w:sz="4" w:space="0" w:color="000000"/>
            </w:tcBorders>
          </w:tcPr>
          <w:p w14:paraId="4A04CABA" w14:textId="77777777" w:rsidR="00015DCF" w:rsidRPr="00E5469C" w:rsidRDefault="00015DCF" w:rsidP="00E5469C">
            <w:pPr>
              <w:pStyle w:val="TableParagraph"/>
              <w:keepNext/>
              <w:widowControl/>
              <w:spacing w:before="60"/>
              <w:jc w:val="center"/>
              <w:rPr>
                <w:rFonts w:ascii="Times New Roman" w:eastAsia="Arial" w:hAnsi="Times New Roman" w:cs="Times New Roman"/>
                <w:sz w:val="20"/>
                <w:szCs w:val="20"/>
              </w:rPr>
            </w:pPr>
            <w:r w:rsidRPr="00E5469C">
              <w:rPr>
                <w:rFonts w:ascii="Times New Roman" w:hAnsi="Times New Roman" w:cs="Times New Roman"/>
                <w:b/>
                <w:sz w:val="20"/>
                <w:szCs w:val="20"/>
              </w:rPr>
              <w:t>Pipe Outside</w:t>
            </w:r>
            <w:r w:rsidRPr="00E5469C">
              <w:rPr>
                <w:rFonts w:ascii="Times New Roman" w:hAnsi="Times New Roman" w:cs="Times New Roman"/>
                <w:b/>
                <w:spacing w:val="-6"/>
                <w:sz w:val="20"/>
                <w:szCs w:val="20"/>
              </w:rPr>
              <w:t xml:space="preserve"> </w:t>
            </w:r>
            <w:r w:rsidRPr="00E5469C">
              <w:rPr>
                <w:rFonts w:ascii="Times New Roman" w:hAnsi="Times New Roman" w:cs="Times New Roman"/>
                <w:b/>
                <w:sz w:val="20"/>
                <w:szCs w:val="20"/>
              </w:rPr>
              <w:t>Diameter</w:t>
            </w:r>
          </w:p>
        </w:tc>
        <w:tc>
          <w:tcPr>
            <w:tcW w:w="4258" w:type="dxa"/>
            <w:tcBorders>
              <w:top w:val="single" w:sz="4" w:space="0" w:color="000000"/>
              <w:left w:val="single" w:sz="4" w:space="0" w:color="000000"/>
              <w:bottom w:val="single" w:sz="4" w:space="0" w:color="000000"/>
              <w:right w:val="single" w:sz="4" w:space="0" w:color="000000"/>
            </w:tcBorders>
          </w:tcPr>
          <w:p w14:paraId="34E22467" w14:textId="77777777" w:rsidR="00015DCF" w:rsidRPr="00E5469C" w:rsidRDefault="00015DCF" w:rsidP="00E5469C">
            <w:pPr>
              <w:pStyle w:val="TableParagraph"/>
              <w:keepNext/>
              <w:widowControl/>
              <w:spacing w:before="60"/>
              <w:jc w:val="center"/>
              <w:rPr>
                <w:rFonts w:ascii="Times New Roman" w:eastAsia="Arial" w:hAnsi="Times New Roman" w:cs="Times New Roman"/>
                <w:sz w:val="20"/>
                <w:szCs w:val="20"/>
              </w:rPr>
            </w:pPr>
            <w:r w:rsidRPr="00E5469C">
              <w:rPr>
                <w:rFonts w:ascii="Times New Roman" w:hAnsi="Times New Roman" w:cs="Times New Roman"/>
                <w:b/>
                <w:sz w:val="20"/>
                <w:szCs w:val="20"/>
              </w:rPr>
              <w:t>Letter</w:t>
            </w:r>
            <w:r w:rsidRPr="00E5469C">
              <w:rPr>
                <w:rFonts w:ascii="Times New Roman" w:hAnsi="Times New Roman" w:cs="Times New Roman"/>
                <w:b/>
                <w:spacing w:val="-1"/>
                <w:sz w:val="20"/>
                <w:szCs w:val="20"/>
              </w:rPr>
              <w:t xml:space="preserve"> </w:t>
            </w:r>
            <w:r w:rsidRPr="00E5469C">
              <w:rPr>
                <w:rFonts w:ascii="Times New Roman" w:hAnsi="Times New Roman" w:cs="Times New Roman"/>
                <w:b/>
                <w:sz w:val="20"/>
                <w:szCs w:val="20"/>
              </w:rPr>
              <w:t>Size</w:t>
            </w:r>
          </w:p>
        </w:tc>
      </w:tr>
      <w:tr w:rsidR="00015DCF" w:rsidRPr="00E5469C" w14:paraId="5AF8E2B3" w14:textId="77777777" w:rsidTr="00E5469C">
        <w:trPr>
          <w:jc w:val="center"/>
        </w:trPr>
        <w:tc>
          <w:tcPr>
            <w:tcW w:w="4264" w:type="dxa"/>
            <w:tcBorders>
              <w:top w:val="single" w:sz="4" w:space="0" w:color="000000"/>
              <w:left w:val="single" w:sz="4" w:space="0" w:color="000000"/>
              <w:bottom w:val="single" w:sz="4" w:space="0" w:color="000000"/>
              <w:right w:val="single" w:sz="4" w:space="0" w:color="000000"/>
            </w:tcBorders>
          </w:tcPr>
          <w:p w14:paraId="7AF13A31"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5/8" to</w:t>
            </w:r>
            <w:r w:rsidRPr="00E5469C">
              <w:rPr>
                <w:rFonts w:ascii="Times New Roman" w:hAnsi="Times New Roman" w:cs="Times New Roman"/>
                <w:spacing w:val="-6"/>
                <w:sz w:val="20"/>
                <w:szCs w:val="20"/>
              </w:rPr>
              <w:t xml:space="preserve"> </w:t>
            </w:r>
            <w:r w:rsidRPr="00E5469C">
              <w:rPr>
                <w:rFonts w:ascii="Times New Roman" w:hAnsi="Times New Roman" w:cs="Times New Roman"/>
                <w:sz w:val="20"/>
                <w:szCs w:val="20"/>
              </w:rPr>
              <w:t>1"</w:t>
            </w:r>
          </w:p>
        </w:tc>
        <w:tc>
          <w:tcPr>
            <w:tcW w:w="4258" w:type="dxa"/>
            <w:tcBorders>
              <w:top w:val="single" w:sz="4" w:space="0" w:color="000000"/>
              <w:left w:val="single" w:sz="4" w:space="0" w:color="000000"/>
              <w:bottom w:val="single" w:sz="4" w:space="0" w:color="000000"/>
              <w:right w:val="single" w:sz="4" w:space="0" w:color="000000"/>
            </w:tcBorders>
          </w:tcPr>
          <w:p w14:paraId="135264FC"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5/16"</w:t>
            </w:r>
            <w:r w:rsidRPr="00E5469C">
              <w:rPr>
                <w:rFonts w:ascii="Times New Roman" w:hAnsi="Times New Roman" w:cs="Times New Roman"/>
                <w:spacing w:val="-6"/>
                <w:sz w:val="20"/>
                <w:szCs w:val="20"/>
              </w:rPr>
              <w:t xml:space="preserve"> </w:t>
            </w:r>
            <w:r w:rsidRPr="00E5469C">
              <w:rPr>
                <w:rFonts w:ascii="Times New Roman" w:hAnsi="Times New Roman" w:cs="Times New Roman"/>
                <w:sz w:val="20"/>
                <w:szCs w:val="20"/>
              </w:rPr>
              <w:t>high</w:t>
            </w:r>
          </w:p>
        </w:tc>
      </w:tr>
      <w:tr w:rsidR="00015DCF" w:rsidRPr="00E5469C" w14:paraId="2BCAE2CB" w14:textId="77777777" w:rsidTr="00E5469C">
        <w:trPr>
          <w:jc w:val="center"/>
        </w:trPr>
        <w:tc>
          <w:tcPr>
            <w:tcW w:w="4264" w:type="dxa"/>
            <w:tcBorders>
              <w:top w:val="single" w:sz="4" w:space="0" w:color="000000"/>
              <w:left w:val="single" w:sz="4" w:space="0" w:color="000000"/>
              <w:bottom w:val="single" w:sz="4" w:space="0" w:color="000000"/>
              <w:right w:val="single" w:sz="4" w:space="0" w:color="000000"/>
            </w:tcBorders>
          </w:tcPr>
          <w:p w14:paraId="191DCDFD"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1" to</w:t>
            </w:r>
            <w:r w:rsidRPr="00E5469C">
              <w:rPr>
                <w:rFonts w:ascii="Times New Roman" w:hAnsi="Times New Roman" w:cs="Times New Roman"/>
                <w:spacing w:val="-4"/>
                <w:sz w:val="20"/>
                <w:szCs w:val="20"/>
              </w:rPr>
              <w:t xml:space="preserve"> </w:t>
            </w:r>
            <w:r w:rsidRPr="00E5469C">
              <w:rPr>
                <w:rFonts w:ascii="Times New Roman" w:hAnsi="Times New Roman" w:cs="Times New Roman"/>
                <w:sz w:val="20"/>
                <w:szCs w:val="20"/>
              </w:rPr>
              <w:t>3"</w:t>
            </w:r>
          </w:p>
        </w:tc>
        <w:tc>
          <w:tcPr>
            <w:tcW w:w="4258" w:type="dxa"/>
            <w:tcBorders>
              <w:top w:val="single" w:sz="4" w:space="0" w:color="000000"/>
              <w:left w:val="single" w:sz="4" w:space="0" w:color="000000"/>
              <w:bottom w:val="single" w:sz="4" w:space="0" w:color="000000"/>
              <w:right w:val="single" w:sz="4" w:space="0" w:color="000000"/>
            </w:tcBorders>
          </w:tcPr>
          <w:p w14:paraId="27741809"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eastAsia="Arial" w:hAnsi="Times New Roman" w:cs="Times New Roman"/>
                <w:sz w:val="20"/>
                <w:szCs w:val="20"/>
              </w:rPr>
              <w:t>3/4”</w:t>
            </w:r>
            <w:r w:rsidRPr="00E5469C">
              <w:rPr>
                <w:rFonts w:ascii="Times New Roman" w:eastAsia="Arial" w:hAnsi="Times New Roman" w:cs="Times New Roman"/>
                <w:spacing w:val="-7"/>
                <w:sz w:val="20"/>
                <w:szCs w:val="20"/>
              </w:rPr>
              <w:t xml:space="preserve"> </w:t>
            </w:r>
            <w:r w:rsidRPr="00E5469C">
              <w:rPr>
                <w:rFonts w:ascii="Times New Roman" w:eastAsia="Arial" w:hAnsi="Times New Roman" w:cs="Times New Roman"/>
                <w:sz w:val="20"/>
                <w:szCs w:val="20"/>
              </w:rPr>
              <w:t>high</w:t>
            </w:r>
          </w:p>
        </w:tc>
      </w:tr>
      <w:tr w:rsidR="00015DCF" w:rsidRPr="00E5469C" w14:paraId="62CEECA3" w14:textId="77777777" w:rsidTr="00E5469C">
        <w:trPr>
          <w:jc w:val="center"/>
        </w:trPr>
        <w:tc>
          <w:tcPr>
            <w:tcW w:w="4264" w:type="dxa"/>
            <w:tcBorders>
              <w:top w:val="single" w:sz="4" w:space="0" w:color="000000"/>
              <w:left w:val="single" w:sz="4" w:space="0" w:color="000000"/>
              <w:bottom w:val="single" w:sz="4" w:space="0" w:color="000000"/>
              <w:right w:val="single" w:sz="4" w:space="0" w:color="000000"/>
            </w:tcBorders>
          </w:tcPr>
          <w:p w14:paraId="216B5133"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Over</w:t>
            </w:r>
            <w:r w:rsidRPr="00E5469C">
              <w:rPr>
                <w:rFonts w:ascii="Times New Roman" w:hAnsi="Times New Roman" w:cs="Times New Roman"/>
                <w:spacing w:val="-3"/>
                <w:sz w:val="20"/>
                <w:szCs w:val="20"/>
              </w:rPr>
              <w:t xml:space="preserve"> </w:t>
            </w:r>
            <w:r w:rsidRPr="00E5469C">
              <w:rPr>
                <w:rFonts w:ascii="Times New Roman" w:hAnsi="Times New Roman" w:cs="Times New Roman"/>
                <w:sz w:val="20"/>
                <w:szCs w:val="20"/>
              </w:rPr>
              <w:t>3"</w:t>
            </w:r>
          </w:p>
        </w:tc>
        <w:tc>
          <w:tcPr>
            <w:tcW w:w="4258" w:type="dxa"/>
            <w:tcBorders>
              <w:top w:val="single" w:sz="4" w:space="0" w:color="000000"/>
              <w:left w:val="single" w:sz="4" w:space="0" w:color="000000"/>
              <w:bottom w:val="single" w:sz="4" w:space="0" w:color="000000"/>
              <w:right w:val="single" w:sz="4" w:space="0" w:color="000000"/>
            </w:tcBorders>
          </w:tcPr>
          <w:p w14:paraId="2D16E7FF" w14:textId="77777777" w:rsidR="00015DCF" w:rsidRPr="00E5469C" w:rsidRDefault="00015DCF" w:rsidP="00634149">
            <w:pPr>
              <w:pStyle w:val="TableParagraph"/>
              <w:spacing w:before="60"/>
              <w:jc w:val="center"/>
              <w:rPr>
                <w:rFonts w:ascii="Times New Roman" w:eastAsia="Arial" w:hAnsi="Times New Roman" w:cs="Times New Roman"/>
                <w:sz w:val="20"/>
                <w:szCs w:val="20"/>
              </w:rPr>
            </w:pPr>
            <w:r w:rsidRPr="00E5469C">
              <w:rPr>
                <w:rFonts w:ascii="Times New Roman" w:hAnsi="Times New Roman" w:cs="Times New Roman"/>
                <w:sz w:val="20"/>
                <w:szCs w:val="20"/>
              </w:rPr>
              <w:t>2"</w:t>
            </w:r>
            <w:r w:rsidRPr="00E5469C">
              <w:rPr>
                <w:rFonts w:ascii="Times New Roman" w:hAnsi="Times New Roman" w:cs="Times New Roman"/>
                <w:spacing w:val="-5"/>
                <w:sz w:val="20"/>
                <w:szCs w:val="20"/>
              </w:rPr>
              <w:t xml:space="preserve"> </w:t>
            </w:r>
            <w:r w:rsidRPr="00E5469C">
              <w:rPr>
                <w:rFonts w:ascii="Times New Roman" w:hAnsi="Times New Roman" w:cs="Times New Roman"/>
                <w:sz w:val="20"/>
                <w:szCs w:val="20"/>
              </w:rPr>
              <w:t>high</w:t>
            </w:r>
          </w:p>
        </w:tc>
      </w:tr>
    </w:tbl>
    <w:p w14:paraId="23B8790B" w14:textId="77777777" w:rsidR="00E5469C" w:rsidRDefault="00E5469C" w:rsidP="00E5469C"/>
    <w:p w14:paraId="74D98F3B" w14:textId="77777777" w:rsidR="00015DCF" w:rsidRPr="00015DCF" w:rsidRDefault="00015DCF" w:rsidP="00015DCF">
      <w:pPr>
        <w:pStyle w:val="Heading2"/>
      </w:pPr>
      <w:r w:rsidRPr="00015DCF">
        <w:t>IDENTIFICATION OF EXPOSED VALVES, SHORT PIPE LENGTHS AND PIPE/TUBE 1/2” AND SMALLER</w:t>
      </w:r>
    </w:p>
    <w:p w14:paraId="047C2C56" w14:textId="77777777" w:rsidR="00015DCF" w:rsidRDefault="00015DCF" w:rsidP="00015DCF">
      <w:pPr>
        <w:pStyle w:val="Heading3"/>
      </w:pPr>
      <w:r>
        <w:t>Identifying devices for valves, and the sections of pipe that are too short or too small to be identified with color bands, lettered labels, and arrows shall be identified with metal tags as specified herein.</w:t>
      </w:r>
    </w:p>
    <w:p w14:paraId="2ABD9950" w14:textId="77777777" w:rsidR="00015DCF" w:rsidRDefault="00015DCF" w:rsidP="00015DCF">
      <w:pPr>
        <w:pStyle w:val="Heading3"/>
      </w:pPr>
      <w:r>
        <w:t xml:space="preserve">Metal tags shall be of anodized aluminum with printed lettering. The minimum tag thickness shall be 1/16 inch; the minimum size of 2½ inch by 2½ inch with </w:t>
      </w:r>
      <w:proofErr w:type="gramStart"/>
      <w:r>
        <w:t>5/32 inch</w:t>
      </w:r>
      <w:proofErr w:type="gramEnd"/>
      <w:r>
        <w:t xml:space="preserve"> diameter corner holes. Color shall be red with white lettering. Minimum lettering height shall be ¼ inch. All tags shall be designed to be firmly attached to the valves or short pipes or to the structure immediately adjacent to such valves or short pipes.</w:t>
      </w:r>
    </w:p>
    <w:p w14:paraId="5A701473" w14:textId="7AC75969" w:rsidR="00015DCF" w:rsidRDefault="00015DCF" w:rsidP="00015DCF">
      <w:pPr>
        <w:pStyle w:val="Heading2"/>
      </w:pPr>
      <w:r>
        <w:t>existing identification systems</w:t>
      </w:r>
    </w:p>
    <w:p w14:paraId="3D0B81F5" w14:textId="77777777" w:rsidR="00015DCF" w:rsidRPr="00015DCF" w:rsidRDefault="00015DCF" w:rsidP="00015DCF">
      <w:pPr>
        <w:pStyle w:val="Heading3"/>
      </w:pPr>
      <w:r w:rsidRPr="00015DCF">
        <w:t>In installations where existing piping identification systems have been established, the Contractor shall continue to use the existing system. Where existing identification systems are incomplete, use the existing system as far as practical and supplement with the indicated system. The objective is to fully identify all new piping, valves, and appurtenances to the level indicated herein.</w:t>
      </w:r>
    </w:p>
    <w:p w14:paraId="028065E1" w14:textId="264E6B53" w:rsidR="00015DCF" w:rsidRDefault="00015DCF" w:rsidP="00015DCF">
      <w:pPr>
        <w:pStyle w:val="Heading2"/>
      </w:pPr>
      <w:r>
        <w:t>manufacturers</w:t>
      </w:r>
    </w:p>
    <w:p w14:paraId="2978240C" w14:textId="4531351C" w:rsidR="00015DCF" w:rsidRDefault="00015DCF" w:rsidP="00015DCF">
      <w:pPr>
        <w:pStyle w:val="Heading3"/>
      </w:pPr>
      <w:r>
        <w:t>XPRESS Tags</w:t>
      </w:r>
    </w:p>
    <w:p w14:paraId="0BCF5C26" w14:textId="58E05746" w:rsidR="00015DCF" w:rsidRDefault="00015DCF" w:rsidP="00015DCF">
      <w:pPr>
        <w:pStyle w:val="Heading3"/>
      </w:pPr>
      <w:r>
        <w:t>Seton Corp.</w:t>
      </w:r>
    </w:p>
    <w:p w14:paraId="3180FC9C" w14:textId="62E2A5D7" w:rsidR="00015DCF" w:rsidRDefault="00015DCF" w:rsidP="00015DCF">
      <w:pPr>
        <w:pStyle w:val="Heading3"/>
      </w:pPr>
      <w:r>
        <w:t>Or Approved Equal</w:t>
      </w:r>
    </w:p>
    <w:p w14:paraId="2C0113F4" w14:textId="5F11227D" w:rsidR="00015DCF" w:rsidRDefault="00015DCF" w:rsidP="00015DCF">
      <w:pPr>
        <w:pStyle w:val="Heading1"/>
      </w:pPr>
      <w:r>
        <w:t>execution</w:t>
      </w:r>
    </w:p>
    <w:p w14:paraId="2F64F159" w14:textId="7DCC5E03" w:rsidR="00015DCF" w:rsidRDefault="00015DCF" w:rsidP="00015DCF">
      <w:pPr>
        <w:pStyle w:val="Heading2"/>
      </w:pPr>
      <w:r>
        <w:t>general</w:t>
      </w:r>
    </w:p>
    <w:p w14:paraId="2DE90956" w14:textId="77777777" w:rsidR="00015DCF" w:rsidRPr="00E5469C" w:rsidRDefault="00015DCF" w:rsidP="00E5469C">
      <w:pPr>
        <w:pStyle w:val="Heading3"/>
        <w:rPr>
          <w:spacing w:val="-6"/>
        </w:rPr>
      </w:pPr>
      <w:r w:rsidRPr="00E5469C">
        <w:rPr>
          <w:spacing w:val="-6"/>
        </w:rPr>
        <w:t xml:space="preserve">All markers and identification tags shall be installed in accordance with the manufacturer's printed </w:t>
      </w:r>
      <w:proofErr w:type="gramStart"/>
      <w:r w:rsidRPr="00E5469C">
        <w:rPr>
          <w:spacing w:val="-6"/>
        </w:rPr>
        <w:t>instructions, and</w:t>
      </w:r>
      <w:proofErr w:type="gramEnd"/>
      <w:r w:rsidRPr="00E5469C">
        <w:rPr>
          <w:spacing w:val="-6"/>
        </w:rPr>
        <w:t xml:space="preserve"> shall be neat and uniform in appearance. All such tags or markers shall be readily visible from all normal working locations.</w:t>
      </w:r>
    </w:p>
    <w:p w14:paraId="243F8450" w14:textId="42344E60" w:rsidR="00015DCF" w:rsidRDefault="00015DCF" w:rsidP="00015DCF">
      <w:pPr>
        <w:pStyle w:val="Heading2"/>
      </w:pPr>
      <w:r>
        <w:lastRenderedPageBreak/>
        <w:t>valve tags</w:t>
      </w:r>
    </w:p>
    <w:p w14:paraId="212256E0" w14:textId="77777777" w:rsidR="00015DCF" w:rsidRDefault="00015DCF" w:rsidP="00015DCF">
      <w:pPr>
        <w:pStyle w:val="Heading3"/>
      </w:pPr>
      <w:r>
        <w:t>Valve tags shall be attached to the valve or structure by means of 1/8” 316 stainless steel wire rope, 316 stainless steel compression sleeve and carabiner style connector or adhesive and 316 stainless steel fasteners respectively.</w:t>
      </w:r>
    </w:p>
    <w:p w14:paraId="3D6BA16C" w14:textId="77777777" w:rsidR="00015DCF" w:rsidRDefault="00015DCF" w:rsidP="00015DCF">
      <w:pPr>
        <w:pStyle w:val="Heading3"/>
      </w:pPr>
      <w:r>
        <w:t>Wording on the valve tags shall include both the valve number and a description of the exact function of each valve, e.g., "DHWR-BALANCING," "CLS THROTTLING", "RAS-PUMP SHUT-OFF," etc.</w:t>
      </w:r>
    </w:p>
    <w:p w14:paraId="6BAF841A" w14:textId="11C774F4" w:rsidR="00015DCF" w:rsidRDefault="00015DCF" w:rsidP="00015DCF">
      <w:pPr>
        <w:pStyle w:val="Heading2"/>
      </w:pPr>
      <w:r>
        <w:t>pipe identification location</w:t>
      </w:r>
    </w:p>
    <w:p w14:paraId="449F3709" w14:textId="77777777" w:rsidR="00015DCF" w:rsidRDefault="00015DCF" w:rsidP="00015DCF">
      <w:pPr>
        <w:pStyle w:val="Heading3"/>
      </w:pPr>
      <w:r>
        <w:t>Each exposed pipe shall be identified at intervals of maximum 30 feet, and at least one time in each room.</w:t>
      </w:r>
    </w:p>
    <w:p w14:paraId="2B0F221F" w14:textId="77777777" w:rsidR="00015DCF" w:rsidRDefault="00015DCF" w:rsidP="00015DCF">
      <w:pPr>
        <w:pStyle w:val="Heading3"/>
      </w:pPr>
      <w:r>
        <w:t>Piping shall also be identified at a point approximately within 2 feet of all turns, walls, valves, and on the upstream side of all distribution fittings or branches. Sections of pipe that are too short to be identified with lettered markers, and directional arrows shall be tagged and identified similar to valves.</w:t>
      </w:r>
    </w:p>
    <w:p w14:paraId="7E9CCE88" w14:textId="77777777" w:rsidR="00015DCF" w:rsidRDefault="00015DCF" w:rsidP="00015DCF">
      <w:pPr>
        <w:pStyle w:val="Heading3"/>
      </w:pPr>
      <w:r>
        <w:t>For pipe runs of 50 feet or less the distance between bands shall be 30 inches. For pipe runs of 50 feet or more, spacing between bands shall be 72 inches.</w:t>
      </w:r>
    </w:p>
    <w:p w14:paraId="2BDE7874" w14:textId="1DAA86FF" w:rsidR="00015DCF" w:rsidRDefault="00CB1B0A" w:rsidP="00CB1B0A">
      <w:pPr>
        <w:pStyle w:val="Heading2"/>
      </w:pPr>
      <w:r>
        <w:t>exposed pipe identification schedule</w:t>
      </w:r>
    </w:p>
    <w:p w14:paraId="11DF449D" w14:textId="63F9F62A" w:rsidR="00CB1B0A" w:rsidRPr="00CB1B0A" w:rsidRDefault="00CB1B0A" w:rsidP="00CB1B0A">
      <w:pPr>
        <w:pStyle w:val="Heading3"/>
      </w:pPr>
      <w:r w:rsidRPr="00CB1B0A">
        <w:t xml:space="preserve">Application of the pipe identification systems shall conform to the </w:t>
      </w:r>
      <w:r w:rsidR="00B11F5F">
        <w:t>DISTRICT</w:t>
      </w:r>
      <w:r w:rsidRPr="00CB1B0A">
        <w:t xml:space="preserve"> color codes, some of color codes listed below. The Contractor shall coordinate with the </w:t>
      </w:r>
      <w:r w:rsidR="00B11F5F">
        <w:t>DISTRICT</w:t>
      </w:r>
      <w:r w:rsidRPr="00CB1B0A">
        <w:t xml:space="preserve"> for color </w:t>
      </w:r>
      <w:proofErr w:type="gramStart"/>
      <w:r w:rsidRPr="00CB1B0A">
        <w:t>code, and</w:t>
      </w:r>
      <w:proofErr w:type="gramEnd"/>
      <w:r w:rsidRPr="00CB1B0A">
        <w:t xml:space="preserve"> shall submit color code and color samples for approval prior painting. Marker lettering shall conform to that listed under "function and identification column”.</w:t>
      </w:r>
    </w:p>
    <w:p w14:paraId="5EA7CD42" w14:textId="77777777" w:rsidR="00E5469C" w:rsidRDefault="00E5469C"/>
    <w:tbl>
      <w:tblPr>
        <w:tblW w:w="5000" w:type="pct"/>
        <w:jc w:val="center"/>
        <w:tblLayout w:type="fixed"/>
        <w:tblLook w:val="01E0" w:firstRow="1" w:lastRow="1" w:firstColumn="1" w:lastColumn="1" w:noHBand="0" w:noVBand="0"/>
      </w:tblPr>
      <w:tblGrid>
        <w:gridCol w:w="1551"/>
        <w:gridCol w:w="2464"/>
        <w:gridCol w:w="2249"/>
        <w:gridCol w:w="3312"/>
      </w:tblGrid>
      <w:tr w:rsidR="00CB1B0A" w:rsidRPr="00E5469C" w14:paraId="349CC9CE" w14:textId="77777777" w:rsidTr="00E5469C">
        <w:trPr>
          <w:jc w:val="center"/>
        </w:trPr>
        <w:tc>
          <w:tcPr>
            <w:tcW w:w="1530" w:type="dxa"/>
            <w:tcBorders>
              <w:top w:val="single" w:sz="4" w:space="0" w:color="000000"/>
              <w:left w:val="single" w:sz="4" w:space="0" w:color="000000"/>
              <w:bottom w:val="single" w:sz="4" w:space="0" w:color="000000"/>
              <w:right w:val="single" w:sz="4" w:space="0" w:color="000000"/>
            </w:tcBorders>
            <w:vAlign w:val="center"/>
          </w:tcPr>
          <w:p w14:paraId="78061EDF" w14:textId="77777777" w:rsidR="00CB1B0A" w:rsidRPr="00E5469C" w:rsidRDefault="00CB1B0A" w:rsidP="00E5469C">
            <w:pPr>
              <w:pStyle w:val="TableParagraph"/>
              <w:spacing w:before="60"/>
              <w:ind w:left="87" w:right="86" w:firstLine="280"/>
              <w:jc w:val="center"/>
              <w:rPr>
                <w:rFonts w:ascii="Times New Roman" w:eastAsia="Arial" w:hAnsi="Times New Roman" w:cs="Times New Roman"/>
                <w:sz w:val="20"/>
                <w:szCs w:val="20"/>
              </w:rPr>
            </w:pPr>
            <w:r w:rsidRPr="00E5469C">
              <w:rPr>
                <w:rFonts w:ascii="Times New Roman" w:hAnsi="Times New Roman" w:cs="Times New Roman"/>
                <w:b/>
                <w:sz w:val="20"/>
                <w:szCs w:val="20"/>
              </w:rPr>
              <w:t xml:space="preserve">Service </w:t>
            </w:r>
            <w:r w:rsidRPr="00E5469C">
              <w:rPr>
                <w:rFonts w:ascii="Times New Roman" w:hAnsi="Times New Roman" w:cs="Times New Roman"/>
                <w:b/>
                <w:spacing w:val="-1"/>
                <w:sz w:val="20"/>
                <w:szCs w:val="20"/>
              </w:rPr>
              <w:t>Abbreviation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1DDB4B5F" w14:textId="77777777" w:rsidR="00CB1B0A" w:rsidRPr="00E5469C" w:rsidRDefault="00CB1B0A" w:rsidP="00E5469C">
            <w:pPr>
              <w:pStyle w:val="TableParagraph"/>
              <w:spacing w:before="60"/>
              <w:ind w:left="525" w:right="523" w:firstLine="110"/>
              <w:jc w:val="center"/>
              <w:rPr>
                <w:rFonts w:ascii="Times New Roman" w:eastAsia="Arial" w:hAnsi="Times New Roman" w:cs="Times New Roman"/>
                <w:sz w:val="20"/>
                <w:szCs w:val="20"/>
              </w:rPr>
            </w:pPr>
            <w:r w:rsidRPr="00E5469C">
              <w:rPr>
                <w:rFonts w:ascii="Times New Roman" w:hAnsi="Times New Roman" w:cs="Times New Roman"/>
                <w:b/>
                <w:sz w:val="20"/>
                <w:szCs w:val="20"/>
              </w:rPr>
              <w:t>Function &amp; Identification</w:t>
            </w:r>
          </w:p>
        </w:tc>
        <w:tc>
          <w:tcPr>
            <w:tcW w:w="2218" w:type="dxa"/>
            <w:tcBorders>
              <w:top w:val="single" w:sz="4" w:space="0" w:color="000000"/>
              <w:left w:val="single" w:sz="4" w:space="0" w:color="000000"/>
              <w:bottom w:val="single" w:sz="4" w:space="0" w:color="000000"/>
              <w:right w:val="single" w:sz="4" w:space="0" w:color="000000"/>
            </w:tcBorders>
            <w:vAlign w:val="center"/>
          </w:tcPr>
          <w:p w14:paraId="43948875" w14:textId="77777777" w:rsidR="00CB1B0A" w:rsidRPr="00E5469C" w:rsidRDefault="00CB1B0A" w:rsidP="00E5469C">
            <w:pPr>
              <w:pStyle w:val="TableParagraph"/>
              <w:jc w:val="center"/>
              <w:rPr>
                <w:rFonts w:ascii="Times New Roman" w:eastAsia="Arial" w:hAnsi="Times New Roman" w:cs="Times New Roman"/>
                <w:sz w:val="20"/>
                <w:szCs w:val="20"/>
              </w:rPr>
            </w:pPr>
            <w:r w:rsidRPr="00E5469C">
              <w:rPr>
                <w:rFonts w:ascii="Times New Roman" w:hAnsi="Times New Roman" w:cs="Times New Roman"/>
                <w:b/>
                <w:sz w:val="20"/>
                <w:szCs w:val="20"/>
              </w:rPr>
              <w:t>Identification</w:t>
            </w:r>
            <w:r w:rsidRPr="00E5469C">
              <w:rPr>
                <w:rFonts w:ascii="Times New Roman" w:hAnsi="Times New Roman" w:cs="Times New Roman"/>
                <w:b/>
                <w:spacing w:val="-8"/>
                <w:sz w:val="20"/>
                <w:szCs w:val="20"/>
              </w:rPr>
              <w:t xml:space="preserve"> </w:t>
            </w:r>
            <w:r w:rsidRPr="00E5469C">
              <w:rPr>
                <w:rFonts w:ascii="Times New Roman" w:hAnsi="Times New Roman" w:cs="Times New Roman"/>
                <w:b/>
                <w:sz w:val="20"/>
                <w:szCs w:val="20"/>
              </w:rPr>
              <w:t>Color</w:t>
            </w:r>
          </w:p>
        </w:tc>
        <w:tc>
          <w:tcPr>
            <w:tcW w:w="3267" w:type="dxa"/>
            <w:tcBorders>
              <w:top w:val="single" w:sz="4" w:space="0" w:color="000000"/>
              <w:left w:val="single" w:sz="4" w:space="0" w:color="000000"/>
              <w:bottom w:val="single" w:sz="4" w:space="0" w:color="000000"/>
              <w:right w:val="single" w:sz="4" w:space="0" w:color="000000"/>
            </w:tcBorders>
            <w:vAlign w:val="center"/>
          </w:tcPr>
          <w:p w14:paraId="26B97A7D" w14:textId="77777777" w:rsidR="00CB1B0A" w:rsidRPr="00E5469C" w:rsidRDefault="00CB1B0A" w:rsidP="00E5469C">
            <w:pPr>
              <w:pStyle w:val="TableParagraph"/>
              <w:ind w:left="253"/>
              <w:jc w:val="center"/>
              <w:rPr>
                <w:rFonts w:ascii="Times New Roman" w:eastAsia="Arial" w:hAnsi="Times New Roman" w:cs="Times New Roman"/>
                <w:sz w:val="20"/>
                <w:szCs w:val="20"/>
              </w:rPr>
            </w:pPr>
            <w:r w:rsidRPr="00E5469C">
              <w:rPr>
                <w:rFonts w:ascii="Times New Roman" w:hAnsi="Times New Roman" w:cs="Times New Roman"/>
                <w:b/>
                <w:sz w:val="20"/>
                <w:szCs w:val="20"/>
              </w:rPr>
              <w:t>Remarks/Suggested</w:t>
            </w:r>
            <w:r w:rsidRPr="00E5469C">
              <w:rPr>
                <w:rFonts w:ascii="Times New Roman" w:hAnsi="Times New Roman" w:cs="Times New Roman"/>
                <w:b/>
                <w:spacing w:val="-16"/>
                <w:sz w:val="20"/>
                <w:szCs w:val="20"/>
              </w:rPr>
              <w:t xml:space="preserve"> </w:t>
            </w:r>
            <w:r w:rsidRPr="00E5469C">
              <w:rPr>
                <w:rFonts w:ascii="Times New Roman" w:hAnsi="Times New Roman" w:cs="Times New Roman"/>
                <w:b/>
                <w:sz w:val="20"/>
                <w:szCs w:val="20"/>
              </w:rPr>
              <w:t>Color</w:t>
            </w:r>
          </w:p>
        </w:tc>
      </w:tr>
      <w:tr w:rsidR="00CB1B0A" w:rsidRPr="00E5469C" w14:paraId="306694B3" w14:textId="77777777" w:rsidTr="00E5469C">
        <w:trPr>
          <w:jc w:val="center"/>
        </w:trPr>
        <w:tc>
          <w:tcPr>
            <w:tcW w:w="1530" w:type="dxa"/>
            <w:tcBorders>
              <w:top w:val="single" w:sz="4" w:space="0" w:color="000000"/>
              <w:left w:val="single" w:sz="4" w:space="0" w:color="000000"/>
              <w:bottom w:val="single" w:sz="4" w:space="0" w:color="000000"/>
              <w:right w:val="single" w:sz="4" w:space="0" w:color="000000"/>
            </w:tcBorders>
          </w:tcPr>
          <w:p w14:paraId="7A67CF17" w14:textId="77777777" w:rsidR="00CB1B0A" w:rsidRPr="00E5469C" w:rsidRDefault="00CB1B0A" w:rsidP="00E5469C">
            <w:pPr>
              <w:pStyle w:val="TableParagraph"/>
              <w:rPr>
                <w:rFonts w:ascii="Times New Roman" w:eastAsia="Arial" w:hAnsi="Times New Roman" w:cs="Times New Roman"/>
                <w:sz w:val="20"/>
                <w:szCs w:val="20"/>
              </w:rPr>
            </w:pPr>
            <w:r w:rsidRPr="00E5469C">
              <w:rPr>
                <w:rFonts w:ascii="Times New Roman" w:hAnsi="Times New Roman" w:cs="Times New Roman"/>
                <w:sz w:val="20"/>
                <w:szCs w:val="20"/>
              </w:rPr>
              <w:t>N/A</w:t>
            </w:r>
          </w:p>
        </w:tc>
        <w:tc>
          <w:tcPr>
            <w:tcW w:w="2430" w:type="dxa"/>
            <w:tcBorders>
              <w:top w:val="single" w:sz="4" w:space="0" w:color="000000"/>
              <w:left w:val="single" w:sz="4" w:space="0" w:color="000000"/>
              <w:bottom w:val="single" w:sz="4" w:space="0" w:color="000000"/>
              <w:right w:val="single" w:sz="4" w:space="0" w:color="000000"/>
            </w:tcBorders>
          </w:tcPr>
          <w:p w14:paraId="108D3A03" w14:textId="77777777" w:rsidR="00CB1B0A" w:rsidRPr="00E5469C" w:rsidRDefault="00CB1B0A" w:rsidP="00E5469C">
            <w:pPr>
              <w:pStyle w:val="TableParagraph"/>
              <w:rPr>
                <w:rFonts w:ascii="Times New Roman" w:eastAsia="Arial" w:hAnsi="Times New Roman" w:cs="Times New Roman"/>
                <w:sz w:val="20"/>
                <w:szCs w:val="20"/>
              </w:rPr>
            </w:pPr>
            <w:r w:rsidRPr="00E5469C">
              <w:rPr>
                <w:rFonts w:ascii="Times New Roman" w:hAnsi="Times New Roman" w:cs="Times New Roman"/>
                <w:sz w:val="20"/>
                <w:szCs w:val="20"/>
              </w:rPr>
              <w:t>All Chemical</w:t>
            </w:r>
            <w:r w:rsidRPr="00E5469C">
              <w:rPr>
                <w:rFonts w:ascii="Times New Roman" w:hAnsi="Times New Roman" w:cs="Times New Roman"/>
                <w:spacing w:val="-7"/>
                <w:sz w:val="20"/>
                <w:szCs w:val="20"/>
              </w:rPr>
              <w:t xml:space="preserve"> </w:t>
            </w:r>
            <w:r w:rsidRPr="00E5469C">
              <w:rPr>
                <w:rFonts w:ascii="Times New Roman" w:hAnsi="Times New Roman" w:cs="Times New Roman"/>
                <w:sz w:val="20"/>
                <w:szCs w:val="20"/>
              </w:rPr>
              <w:t>Pipes</w:t>
            </w:r>
          </w:p>
        </w:tc>
        <w:tc>
          <w:tcPr>
            <w:tcW w:w="2218" w:type="dxa"/>
            <w:tcBorders>
              <w:top w:val="single" w:sz="4" w:space="0" w:color="000000"/>
              <w:left w:val="single" w:sz="4" w:space="0" w:color="000000"/>
              <w:bottom w:val="single" w:sz="4" w:space="0" w:color="000000"/>
              <w:right w:val="single" w:sz="4" w:space="0" w:color="000000"/>
            </w:tcBorders>
          </w:tcPr>
          <w:p w14:paraId="6AB7EA8E" w14:textId="77777777" w:rsidR="00CB1B0A" w:rsidRPr="00E5469C" w:rsidRDefault="00CB1B0A" w:rsidP="00E5469C">
            <w:pPr>
              <w:pStyle w:val="TableParagraph"/>
              <w:rPr>
                <w:rFonts w:ascii="Times New Roman" w:eastAsia="Arial" w:hAnsi="Times New Roman" w:cs="Times New Roman"/>
                <w:sz w:val="20"/>
                <w:szCs w:val="20"/>
              </w:rPr>
            </w:pPr>
            <w:r w:rsidRPr="00E5469C">
              <w:rPr>
                <w:rFonts w:ascii="Times New Roman" w:hAnsi="Times New Roman" w:cs="Times New Roman"/>
                <w:sz w:val="20"/>
                <w:szCs w:val="20"/>
              </w:rPr>
              <w:t>Yellow</w:t>
            </w:r>
          </w:p>
        </w:tc>
        <w:tc>
          <w:tcPr>
            <w:tcW w:w="3267" w:type="dxa"/>
            <w:tcBorders>
              <w:top w:val="single" w:sz="4" w:space="0" w:color="000000"/>
              <w:left w:val="single" w:sz="4" w:space="0" w:color="000000"/>
              <w:bottom w:val="single" w:sz="4" w:space="0" w:color="000000"/>
              <w:right w:val="single" w:sz="4" w:space="0" w:color="000000"/>
            </w:tcBorders>
          </w:tcPr>
          <w:p w14:paraId="2CAE28F9" w14:textId="77777777" w:rsidR="00CB1B0A" w:rsidRPr="00E5469C" w:rsidRDefault="00CB1B0A" w:rsidP="00E5469C">
            <w:pPr>
              <w:jc w:val="left"/>
              <w:rPr>
                <w:sz w:val="20"/>
              </w:rPr>
            </w:pPr>
          </w:p>
        </w:tc>
      </w:tr>
      <w:tr w:rsidR="00CB1B0A" w:rsidRPr="00E5469C" w14:paraId="5D3D9952" w14:textId="77777777" w:rsidTr="00E5469C">
        <w:trPr>
          <w:jc w:val="center"/>
        </w:trPr>
        <w:tc>
          <w:tcPr>
            <w:tcW w:w="1530" w:type="dxa"/>
            <w:tcBorders>
              <w:top w:val="single" w:sz="4" w:space="0" w:color="000000"/>
              <w:left w:val="single" w:sz="4" w:space="0" w:color="000000"/>
              <w:bottom w:val="single" w:sz="4" w:space="0" w:color="000000"/>
              <w:right w:val="single" w:sz="4" w:space="0" w:color="000000"/>
            </w:tcBorders>
          </w:tcPr>
          <w:p w14:paraId="6A63725D"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PW</w:t>
            </w:r>
          </w:p>
        </w:tc>
        <w:tc>
          <w:tcPr>
            <w:tcW w:w="2430" w:type="dxa"/>
            <w:tcBorders>
              <w:top w:val="single" w:sz="4" w:space="0" w:color="000000"/>
              <w:left w:val="single" w:sz="4" w:space="0" w:color="000000"/>
              <w:bottom w:val="single" w:sz="4" w:space="0" w:color="000000"/>
              <w:right w:val="single" w:sz="4" w:space="0" w:color="000000"/>
            </w:tcBorders>
          </w:tcPr>
          <w:p w14:paraId="042743BD"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Potable</w:t>
            </w:r>
            <w:r w:rsidRPr="00E5469C">
              <w:rPr>
                <w:rFonts w:ascii="Times New Roman" w:hAnsi="Times New Roman" w:cs="Times New Roman"/>
                <w:spacing w:val="-1"/>
                <w:sz w:val="20"/>
                <w:szCs w:val="20"/>
              </w:rPr>
              <w:t xml:space="preserve"> </w:t>
            </w:r>
            <w:r w:rsidRPr="00E5469C">
              <w:rPr>
                <w:rFonts w:ascii="Times New Roman" w:hAnsi="Times New Roman" w:cs="Times New Roman"/>
                <w:sz w:val="20"/>
                <w:szCs w:val="20"/>
              </w:rPr>
              <w:t>Water</w:t>
            </w:r>
          </w:p>
        </w:tc>
        <w:tc>
          <w:tcPr>
            <w:tcW w:w="2218" w:type="dxa"/>
            <w:tcBorders>
              <w:top w:val="single" w:sz="4" w:space="0" w:color="000000"/>
              <w:left w:val="single" w:sz="4" w:space="0" w:color="000000"/>
              <w:bottom w:val="single" w:sz="4" w:space="0" w:color="000000"/>
              <w:right w:val="single" w:sz="4" w:space="0" w:color="000000"/>
            </w:tcBorders>
          </w:tcPr>
          <w:p w14:paraId="715E56FD"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Light</w:t>
            </w:r>
            <w:r w:rsidRPr="00E5469C">
              <w:rPr>
                <w:rFonts w:ascii="Times New Roman" w:hAnsi="Times New Roman" w:cs="Times New Roman"/>
                <w:spacing w:val="-4"/>
                <w:sz w:val="20"/>
                <w:szCs w:val="20"/>
              </w:rPr>
              <w:t xml:space="preserve"> </w:t>
            </w:r>
            <w:r w:rsidRPr="00E5469C">
              <w:rPr>
                <w:rFonts w:ascii="Times New Roman" w:hAnsi="Times New Roman" w:cs="Times New Roman"/>
                <w:sz w:val="20"/>
                <w:szCs w:val="20"/>
              </w:rPr>
              <w:t>Blue</w:t>
            </w:r>
          </w:p>
        </w:tc>
        <w:tc>
          <w:tcPr>
            <w:tcW w:w="3267" w:type="dxa"/>
            <w:tcBorders>
              <w:top w:val="single" w:sz="4" w:space="0" w:color="000000"/>
              <w:left w:val="single" w:sz="4" w:space="0" w:color="000000"/>
              <w:bottom w:val="single" w:sz="4" w:space="0" w:color="000000"/>
              <w:right w:val="single" w:sz="4" w:space="0" w:color="000000"/>
            </w:tcBorders>
          </w:tcPr>
          <w:p w14:paraId="4B3C23FE" w14:textId="77777777" w:rsidR="00CB1B0A" w:rsidRPr="00E5469C" w:rsidRDefault="00CB1B0A" w:rsidP="00E5469C">
            <w:pPr>
              <w:jc w:val="left"/>
              <w:rPr>
                <w:sz w:val="20"/>
              </w:rPr>
            </w:pPr>
          </w:p>
        </w:tc>
      </w:tr>
      <w:tr w:rsidR="00CB1B0A" w:rsidRPr="00E5469C" w14:paraId="66E63A95" w14:textId="77777777" w:rsidTr="00E5469C">
        <w:trPr>
          <w:jc w:val="center"/>
        </w:trPr>
        <w:tc>
          <w:tcPr>
            <w:tcW w:w="1530" w:type="dxa"/>
            <w:tcBorders>
              <w:top w:val="single" w:sz="4" w:space="0" w:color="000000"/>
              <w:left w:val="single" w:sz="4" w:space="0" w:color="000000"/>
              <w:bottom w:val="single" w:sz="4" w:space="0" w:color="000000"/>
              <w:right w:val="single" w:sz="4" w:space="0" w:color="000000"/>
            </w:tcBorders>
          </w:tcPr>
          <w:p w14:paraId="1F2FB4A9"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UW</w:t>
            </w:r>
          </w:p>
        </w:tc>
        <w:tc>
          <w:tcPr>
            <w:tcW w:w="2430" w:type="dxa"/>
            <w:tcBorders>
              <w:top w:val="single" w:sz="4" w:space="0" w:color="000000"/>
              <w:left w:val="single" w:sz="4" w:space="0" w:color="000000"/>
              <w:bottom w:val="single" w:sz="4" w:space="0" w:color="000000"/>
              <w:right w:val="single" w:sz="4" w:space="0" w:color="000000"/>
            </w:tcBorders>
          </w:tcPr>
          <w:p w14:paraId="04327105"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Utility</w:t>
            </w:r>
            <w:r w:rsidRPr="00E5469C">
              <w:rPr>
                <w:rFonts w:ascii="Times New Roman" w:hAnsi="Times New Roman" w:cs="Times New Roman"/>
                <w:spacing w:val="-5"/>
                <w:sz w:val="20"/>
                <w:szCs w:val="20"/>
              </w:rPr>
              <w:t xml:space="preserve"> </w:t>
            </w:r>
            <w:r w:rsidRPr="00E5469C">
              <w:rPr>
                <w:rFonts w:ascii="Times New Roman" w:hAnsi="Times New Roman" w:cs="Times New Roman"/>
                <w:sz w:val="20"/>
                <w:szCs w:val="20"/>
              </w:rPr>
              <w:t>Water</w:t>
            </w:r>
          </w:p>
        </w:tc>
        <w:tc>
          <w:tcPr>
            <w:tcW w:w="2218" w:type="dxa"/>
            <w:tcBorders>
              <w:top w:val="single" w:sz="4" w:space="0" w:color="000000"/>
              <w:left w:val="single" w:sz="4" w:space="0" w:color="000000"/>
              <w:bottom w:val="single" w:sz="4" w:space="0" w:color="000000"/>
              <w:right w:val="single" w:sz="4" w:space="0" w:color="000000"/>
            </w:tcBorders>
          </w:tcPr>
          <w:p w14:paraId="1E267415"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Purple</w:t>
            </w:r>
          </w:p>
        </w:tc>
        <w:tc>
          <w:tcPr>
            <w:tcW w:w="3267" w:type="dxa"/>
            <w:tcBorders>
              <w:top w:val="single" w:sz="4" w:space="0" w:color="000000"/>
              <w:left w:val="single" w:sz="4" w:space="0" w:color="000000"/>
              <w:bottom w:val="single" w:sz="4" w:space="0" w:color="000000"/>
              <w:right w:val="single" w:sz="4" w:space="0" w:color="000000"/>
            </w:tcBorders>
          </w:tcPr>
          <w:p w14:paraId="44400400" w14:textId="77777777" w:rsidR="00CB1B0A" w:rsidRPr="00E5469C" w:rsidRDefault="00CB1B0A" w:rsidP="00E5469C">
            <w:pPr>
              <w:jc w:val="left"/>
              <w:rPr>
                <w:sz w:val="20"/>
              </w:rPr>
            </w:pPr>
          </w:p>
        </w:tc>
      </w:tr>
      <w:tr w:rsidR="00CB1B0A" w:rsidRPr="00E5469C" w14:paraId="1234BE18" w14:textId="77777777" w:rsidTr="00E5469C">
        <w:trPr>
          <w:jc w:val="center"/>
        </w:trPr>
        <w:tc>
          <w:tcPr>
            <w:tcW w:w="1530" w:type="dxa"/>
            <w:tcBorders>
              <w:top w:val="single" w:sz="4" w:space="0" w:color="000000"/>
              <w:left w:val="single" w:sz="4" w:space="0" w:color="000000"/>
              <w:bottom w:val="single" w:sz="4" w:space="0" w:color="000000"/>
              <w:right w:val="single" w:sz="4" w:space="0" w:color="000000"/>
            </w:tcBorders>
          </w:tcPr>
          <w:p w14:paraId="29624404"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N/A</w:t>
            </w:r>
          </w:p>
        </w:tc>
        <w:tc>
          <w:tcPr>
            <w:tcW w:w="2430" w:type="dxa"/>
            <w:tcBorders>
              <w:top w:val="single" w:sz="4" w:space="0" w:color="000000"/>
              <w:left w:val="single" w:sz="4" w:space="0" w:color="000000"/>
              <w:bottom w:val="single" w:sz="4" w:space="0" w:color="000000"/>
              <w:right w:val="single" w:sz="4" w:space="0" w:color="000000"/>
            </w:tcBorders>
          </w:tcPr>
          <w:p w14:paraId="39D817C8"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All Other</w:t>
            </w:r>
            <w:r w:rsidRPr="00E5469C">
              <w:rPr>
                <w:rFonts w:ascii="Times New Roman" w:hAnsi="Times New Roman" w:cs="Times New Roman"/>
                <w:spacing w:val="-2"/>
                <w:sz w:val="20"/>
                <w:szCs w:val="20"/>
              </w:rPr>
              <w:t xml:space="preserve"> </w:t>
            </w:r>
            <w:r w:rsidRPr="00E5469C">
              <w:rPr>
                <w:rFonts w:ascii="Times New Roman" w:hAnsi="Times New Roman" w:cs="Times New Roman"/>
                <w:sz w:val="20"/>
                <w:szCs w:val="20"/>
              </w:rPr>
              <w:t>Pipes</w:t>
            </w:r>
          </w:p>
        </w:tc>
        <w:tc>
          <w:tcPr>
            <w:tcW w:w="2218" w:type="dxa"/>
            <w:tcBorders>
              <w:top w:val="single" w:sz="4" w:space="0" w:color="000000"/>
              <w:left w:val="single" w:sz="4" w:space="0" w:color="000000"/>
              <w:bottom w:val="single" w:sz="4" w:space="0" w:color="000000"/>
              <w:right w:val="single" w:sz="4" w:space="0" w:color="000000"/>
            </w:tcBorders>
          </w:tcPr>
          <w:p w14:paraId="321534B1" w14:textId="77777777" w:rsidR="00CB1B0A" w:rsidRPr="00E5469C" w:rsidRDefault="00CB1B0A" w:rsidP="00E5469C">
            <w:pPr>
              <w:pStyle w:val="TableParagraph"/>
              <w:spacing w:before="60"/>
              <w:rPr>
                <w:rFonts w:ascii="Times New Roman" w:eastAsia="Arial" w:hAnsi="Times New Roman" w:cs="Times New Roman"/>
                <w:sz w:val="20"/>
                <w:szCs w:val="20"/>
              </w:rPr>
            </w:pPr>
            <w:r w:rsidRPr="00E5469C">
              <w:rPr>
                <w:rFonts w:ascii="Times New Roman" w:hAnsi="Times New Roman" w:cs="Times New Roman"/>
                <w:sz w:val="20"/>
                <w:szCs w:val="20"/>
              </w:rPr>
              <w:t>Light</w:t>
            </w:r>
            <w:r w:rsidRPr="00E5469C">
              <w:rPr>
                <w:rFonts w:ascii="Times New Roman" w:hAnsi="Times New Roman" w:cs="Times New Roman"/>
                <w:spacing w:val="-4"/>
                <w:sz w:val="20"/>
                <w:szCs w:val="20"/>
              </w:rPr>
              <w:t xml:space="preserve"> </w:t>
            </w:r>
            <w:r w:rsidRPr="00E5469C">
              <w:rPr>
                <w:rFonts w:ascii="Times New Roman" w:hAnsi="Times New Roman" w:cs="Times New Roman"/>
                <w:sz w:val="20"/>
                <w:szCs w:val="20"/>
              </w:rPr>
              <w:t>Brown</w:t>
            </w:r>
          </w:p>
        </w:tc>
        <w:tc>
          <w:tcPr>
            <w:tcW w:w="3267" w:type="dxa"/>
            <w:tcBorders>
              <w:top w:val="single" w:sz="4" w:space="0" w:color="000000"/>
              <w:left w:val="single" w:sz="4" w:space="0" w:color="000000"/>
              <w:bottom w:val="single" w:sz="4" w:space="0" w:color="000000"/>
              <w:right w:val="single" w:sz="4" w:space="0" w:color="000000"/>
            </w:tcBorders>
          </w:tcPr>
          <w:p w14:paraId="72932664" w14:textId="77777777" w:rsidR="00CB1B0A" w:rsidRPr="00E5469C" w:rsidRDefault="00CB1B0A" w:rsidP="00E5469C">
            <w:pPr>
              <w:jc w:val="left"/>
              <w:rPr>
                <w:sz w:val="20"/>
              </w:rPr>
            </w:pPr>
          </w:p>
        </w:tc>
      </w:tr>
    </w:tbl>
    <w:p w14:paraId="796203EC" w14:textId="77777777" w:rsidR="00E5469C" w:rsidRDefault="00E5469C" w:rsidP="00E5469C"/>
    <w:p w14:paraId="3209B915" w14:textId="183131BF" w:rsidR="00CB1B0A" w:rsidRPr="00CB1B0A" w:rsidRDefault="00CB1B0A" w:rsidP="00CB1B0A">
      <w:pPr>
        <w:pStyle w:val="Title"/>
      </w:pPr>
      <w:r>
        <w:t>end of section</w:t>
      </w:r>
    </w:p>
    <w:sectPr w:rsidR="00CB1B0A" w:rsidRPr="00CB1B0A"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28469109"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05901">
      <w:rPr>
        <w:sz w:val="20"/>
      </w:rPr>
      <w:t>P</w:t>
    </w:r>
    <w:r w:rsidR="00015DCF">
      <w:rPr>
        <w:sz w:val="20"/>
      </w:rPr>
      <w:t>IPING IDENTIFICATION SYSTEMS</w:t>
    </w:r>
  </w:p>
  <w:p w14:paraId="57A8E139" w14:textId="6C053FBD" w:rsidR="00034CF2" w:rsidRDefault="00D425F0"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015DCF">
      <w:rPr>
        <w:sz w:val="20"/>
      </w:rPr>
      <w:t>5030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02328200">
    <w:abstractNumId w:val="0"/>
  </w:num>
  <w:num w:numId="2" w16cid:durableId="881551624">
    <w:abstractNumId w:val="0"/>
  </w:num>
  <w:num w:numId="3" w16cid:durableId="287517097">
    <w:abstractNumId w:val="1"/>
  </w:num>
  <w:num w:numId="4" w16cid:durableId="31773508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15DCF"/>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64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0FAF"/>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13D2D"/>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11F5F"/>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1B0A"/>
    <w:rsid w:val="00CB23C8"/>
    <w:rsid w:val="00CC7BCD"/>
    <w:rsid w:val="00CC7DAD"/>
    <w:rsid w:val="00CD27A1"/>
    <w:rsid w:val="00CD65DD"/>
    <w:rsid w:val="00CD6629"/>
    <w:rsid w:val="00CD6668"/>
    <w:rsid w:val="00CF4DE5"/>
    <w:rsid w:val="00D15E24"/>
    <w:rsid w:val="00D22D1E"/>
    <w:rsid w:val="00D23129"/>
    <w:rsid w:val="00D31260"/>
    <w:rsid w:val="00D331FC"/>
    <w:rsid w:val="00D425F0"/>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69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32632"/>
    <w:rsid w:val="00F5451F"/>
    <w:rsid w:val="00F60DD3"/>
    <w:rsid w:val="00F64992"/>
    <w:rsid w:val="00F7004E"/>
    <w:rsid w:val="00F707AC"/>
    <w:rsid w:val="00F7309A"/>
    <w:rsid w:val="00F839B7"/>
    <w:rsid w:val="00F83A33"/>
    <w:rsid w:val="00F84CAA"/>
    <w:rsid w:val="00F85618"/>
    <w:rsid w:val="00F875A9"/>
    <w:rsid w:val="00F957C5"/>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TableParagraph">
    <w:name w:val="Table Paragraph"/>
    <w:basedOn w:val="Normal"/>
    <w:uiPriority w:val="1"/>
    <w:qFormat/>
    <w:rsid w:val="00015DCF"/>
    <w:pPr>
      <w:widowControl w:val="0"/>
      <w:jc w:val="left"/>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69EA7A-6484-4139-A3E0-ABD13426E77B}">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CA10E328-5D9A-461B-9076-C587C951BE09}">
  <ds:schemaRefs>
    <ds:schemaRef ds:uri="http://schemas.microsoft.com/sharepoint/v3/contenttype/forms"/>
  </ds:schemaRefs>
</ds:datastoreItem>
</file>

<file path=customXml/itemProps4.xml><?xml version="1.0" encoding="utf-8"?>
<ds:datastoreItem xmlns:ds="http://schemas.openxmlformats.org/officeDocument/2006/customXml" ds:itemID="{8D9E5B70-BB48-4F9A-9470-633D50A2A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2021-11-22T17:04:00Z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