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1222" w14:textId="77777777" w:rsidR="000B6DB1" w:rsidRPr="00EE46EC" w:rsidRDefault="006053E5" w:rsidP="006B1505">
      <w:pPr>
        <w:pStyle w:val="Title"/>
      </w:pPr>
      <w:r>
        <w:t xml:space="preserve">SECTION </w:t>
      </w:r>
      <w:r w:rsidR="002E1658">
        <w:t>16500</w:t>
      </w:r>
    </w:p>
    <w:p w14:paraId="00371223" w14:textId="77777777" w:rsidR="006A22E1" w:rsidRDefault="002E1658" w:rsidP="006B1505">
      <w:pPr>
        <w:pStyle w:val="Title"/>
      </w:pPr>
      <w:r>
        <w:t>LIGHTING</w:t>
      </w:r>
    </w:p>
    <w:p w14:paraId="00371224" w14:textId="77777777" w:rsidR="006A22E1" w:rsidRDefault="006A22E1" w:rsidP="006A22E1">
      <w:pPr>
        <w:pStyle w:val="Heading1"/>
      </w:pPr>
      <w:r>
        <w:t>GENERAL</w:t>
      </w:r>
    </w:p>
    <w:p w14:paraId="00371225" w14:textId="77777777" w:rsidR="006A22E1" w:rsidRDefault="006A22E1" w:rsidP="006A22E1">
      <w:pPr>
        <w:pStyle w:val="Heading2"/>
      </w:pPr>
      <w:r>
        <w:t>DESCRIPTION</w:t>
      </w:r>
    </w:p>
    <w:p w14:paraId="00371226" w14:textId="77777777" w:rsidR="00C85EB2" w:rsidRDefault="006A22E1" w:rsidP="00B34D83">
      <w:pPr>
        <w:pStyle w:val="Heading3"/>
      </w:pPr>
      <w:r>
        <w:t>This section includes materials and installation of lighting fixtures.</w:t>
      </w:r>
    </w:p>
    <w:p w14:paraId="00371227" w14:textId="77777777" w:rsidR="006A22E1" w:rsidRDefault="006A22E1" w:rsidP="006A22E1">
      <w:pPr>
        <w:pStyle w:val="Heading2"/>
      </w:pPr>
      <w:r>
        <w:t>RELATED WORK SPECIFIED ELSEWHERE</w:t>
      </w:r>
    </w:p>
    <w:p w14:paraId="00371228" w14:textId="467B4E6C" w:rsidR="00C85EB2" w:rsidRDefault="004754CA" w:rsidP="00B34D83">
      <w:pPr>
        <w:pStyle w:val="Heading3"/>
      </w:pPr>
      <w:r>
        <w:t xml:space="preserve">Section 16010: </w:t>
      </w:r>
      <w:r w:rsidR="006A22E1">
        <w:t>General Electrical Requirements</w:t>
      </w:r>
      <w:r>
        <w:t>.</w:t>
      </w:r>
    </w:p>
    <w:p w14:paraId="00371229" w14:textId="77777777" w:rsidR="006A22E1" w:rsidRDefault="006A22E1" w:rsidP="006A22E1">
      <w:pPr>
        <w:pStyle w:val="Heading2"/>
      </w:pPr>
      <w:r>
        <w:t>SUBMITTALS</w:t>
      </w:r>
    </w:p>
    <w:p w14:paraId="0037122A" w14:textId="77777777" w:rsidR="00C85EB2" w:rsidRDefault="006A22E1" w:rsidP="00B34D83">
      <w:pPr>
        <w:pStyle w:val="Heading3"/>
      </w:pPr>
      <w:r>
        <w:t>Submit shop drawings in accordance with the General Conditions.</w:t>
      </w:r>
    </w:p>
    <w:p w14:paraId="0037122B" w14:textId="77777777" w:rsidR="00C85EB2" w:rsidRDefault="006A22E1" w:rsidP="00B34D83">
      <w:pPr>
        <w:pStyle w:val="Heading3"/>
      </w:pPr>
      <w:r>
        <w:t>Submit manufacturer’s catalog data including complete catalog number, photometric data, and descriptive literature.</w:t>
      </w:r>
    </w:p>
    <w:p w14:paraId="0037122C" w14:textId="77777777" w:rsidR="00C85EB2" w:rsidRPr="00292310" w:rsidRDefault="006A22E1" w:rsidP="00B34D83">
      <w:pPr>
        <w:pStyle w:val="Heading3"/>
        <w:rPr>
          <w:spacing w:val="-6"/>
        </w:rPr>
      </w:pPr>
      <w:r w:rsidRPr="00292310">
        <w:rPr>
          <w:spacing w:val="-6"/>
        </w:rPr>
        <w:t>Submit pole dimensions, anchor bolt details, wind loading data, materials, and finish.</w:t>
      </w:r>
    </w:p>
    <w:p w14:paraId="0037122D" w14:textId="77777777" w:rsidR="006A22E1" w:rsidRDefault="006A22E1" w:rsidP="006A22E1">
      <w:pPr>
        <w:pStyle w:val="Heading2"/>
      </w:pPr>
      <w:r>
        <w:t>MEASUREMENT AND PAYMENT</w:t>
      </w:r>
    </w:p>
    <w:p w14:paraId="0037122E" w14:textId="77777777" w:rsidR="00C85EB2" w:rsidRDefault="006A22E1" w:rsidP="00B34D83">
      <w:pPr>
        <w:pStyle w:val="Heading3"/>
      </w:pPr>
      <w:r>
        <w:t>Payment for the work in this section shall be included as part of the lump-sum bid amount stated in the Proposal.</w:t>
      </w:r>
    </w:p>
    <w:p w14:paraId="0037122F" w14:textId="77777777" w:rsidR="006A22E1" w:rsidRDefault="006A22E1" w:rsidP="006A22E1">
      <w:pPr>
        <w:pStyle w:val="Heading1"/>
      </w:pPr>
      <w:r>
        <w:t>MATERIALS</w:t>
      </w:r>
    </w:p>
    <w:p w14:paraId="00371230" w14:textId="77777777" w:rsidR="006A22E1" w:rsidRDefault="006A22E1" w:rsidP="006A22E1">
      <w:pPr>
        <w:pStyle w:val="Heading2"/>
      </w:pPr>
      <w:r>
        <w:t>GENERAL</w:t>
      </w:r>
    </w:p>
    <w:p w14:paraId="00371231" w14:textId="77777777" w:rsidR="00C85EB2" w:rsidRDefault="006A22E1" w:rsidP="00B34D83">
      <w:pPr>
        <w:pStyle w:val="Heading3"/>
      </w:pPr>
      <w:r>
        <w:t>Furnish lighting fixtures of the type indicated in the drawings, complete with lamps, sockets, wiring, and mounting hardware.</w:t>
      </w:r>
    </w:p>
    <w:p w14:paraId="00371232" w14:textId="77777777" w:rsidR="00C85EB2" w:rsidRDefault="006A22E1" w:rsidP="00B34D83">
      <w:pPr>
        <w:pStyle w:val="Heading3"/>
      </w:pPr>
      <w:r>
        <w:t>The use of a manufacturer’s name and model or catalog number in the drawings is for the purpose of establishing the standard of quality, photometrics, and general appearance desired only. Products of other manufacturers will be considered in accordance with the General Conditions, provided they are the cataloged and manufactured products of such manufacturers. Custom designed and/or fabricated fixtures will not be considered.</w:t>
      </w:r>
    </w:p>
    <w:p w14:paraId="00371233" w14:textId="5829AD1D" w:rsidR="00C85EB2" w:rsidRPr="00292310" w:rsidRDefault="00630AA2" w:rsidP="00292310">
      <w:pPr>
        <w:pStyle w:val="Heading3"/>
        <w:rPr>
          <w:spacing w:val="-6"/>
        </w:rPr>
      </w:pPr>
      <w:r w:rsidRPr="00292310">
        <w:rPr>
          <w:spacing w:val="-6"/>
        </w:rPr>
        <w:t xml:space="preserve">Provide one spare light fixture for each type for no additional costs to the </w:t>
      </w:r>
      <w:r w:rsidR="004754CA" w:rsidRPr="00292310">
        <w:rPr>
          <w:spacing w:val="-6"/>
        </w:rPr>
        <w:t>DISTRICT</w:t>
      </w:r>
      <w:r w:rsidRPr="00292310">
        <w:rPr>
          <w:spacing w:val="-6"/>
        </w:rPr>
        <w:t>.</w:t>
      </w:r>
    </w:p>
    <w:p w14:paraId="00371234" w14:textId="77777777" w:rsidR="006A22E1" w:rsidRDefault="006A22E1" w:rsidP="006A22E1">
      <w:pPr>
        <w:pStyle w:val="Heading2"/>
      </w:pPr>
      <w:r>
        <w:t>LAMPS</w:t>
      </w:r>
    </w:p>
    <w:p w14:paraId="00371235" w14:textId="60467FEE" w:rsidR="00C85EB2" w:rsidRDefault="006A22E1" w:rsidP="00B34D83">
      <w:pPr>
        <w:pStyle w:val="Heading3"/>
      </w:pPr>
      <w:r w:rsidRPr="00292310">
        <w:rPr>
          <w:b/>
          <w:bCs/>
        </w:rPr>
        <w:t>LED:</w:t>
      </w:r>
      <w:r>
        <w:t xml:space="preserve"> Rough service type, </w:t>
      </w:r>
      <w:proofErr w:type="gramStart"/>
      <w:r>
        <w:t>125 volts,</w:t>
      </w:r>
      <w:proofErr w:type="gramEnd"/>
      <w:r>
        <w:t xml:space="preserve"> of the type and wattage shown in the drawings.</w:t>
      </w:r>
      <w:r w:rsidR="00292310">
        <w:t xml:space="preserve"> </w:t>
      </w:r>
      <w:r>
        <w:t xml:space="preserve">The </w:t>
      </w:r>
      <w:r w:rsidR="004754CA">
        <w:t>DISTRICT</w:t>
      </w:r>
      <w:r>
        <w:t xml:space="preserve"> requires LED lighting for all lighting fixtures.</w:t>
      </w:r>
    </w:p>
    <w:p w14:paraId="00371236" w14:textId="77777777" w:rsidR="006A22E1" w:rsidRDefault="006A22E1" w:rsidP="006A22E1">
      <w:pPr>
        <w:pStyle w:val="Heading2"/>
      </w:pPr>
      <w:r>
        <w:lastRenderedPageBreak/>
        <w:t>STEEL POLES</w:t>
      </w:r>
    </w:p>
    <w:p w14:paraId="00371237" w14:textId="77777777" w:rsidR="00C85EB2" w:rsidRDefault="006A22E1" w:rsidP="00B34D83">
      <w:pPr>
        <w:pStyle w:val="Heading3"/>
      </w:pPr>
      <w:r>
        <w:t xml:space="preserve">Steel pole shaft shall consist of round tapered steel possessing a minimum yield strength of 46,000 psi per ASTM A 500, Grade B. </w:t>
      </w:r>
    </w:p>
    <w:p w14:paraId="00371238" w14:textId="77777777" w:rsidR="00C85EB2" w:rsidRDefault="006A22E1" w:rsidP="00B34D83">
      <w:pPr>
        <w:pStyle w:val="Heading3"/>
      </w:pPr>
      <w:r>
        <w:t>Design poles, including handholes and luminaires, for a minimum yield safety factor of 1.5 when subjected to a sustained wind velocity of 100 mph and wind gusts of 130 mph. In addition, limit the deflection to 5% of pole length under these conditions.</w:t>
      </w:r>
    </w:p>
    <w:p w14:paraId="00371239" w14:textId="135BC76C" w:rsidR="00C85EB2" w:rsidRPr="00292310" w:rsidRDefault="006A22E1" w:rsidP="00292310">
      <w:pPr>
        <w:pStyle w:val="Heading3"/>
        <w:rPr>
          <w:spacing w:val="-6"/>
        </w:rPr>
      </w:pPr>
      <w:r w:rsidRPr="00292310">
        <w:rPr>
          <w:spacing w:val="-6"/>
        </w:rPr>
        <w:t>Equip with handhole of sufficient size to permit the pulling and splicing of wires and grounding of the pole. Provide a grounding lug accessible through the handhole to accept a ½-inch diameter copper conductor.</w:t>
      </w:r>
      <w:r w:rsidR="00292310" w:rsidRPr="00292310">
        <w:rPr>
          <w:spacing w:val="-6"/>
        </w:rPr>
        <w:t xml:space="preserve"> </w:t>
      </w:r>
      <w:r w:rsidRPr="00292310">
        <w:rPr>
          <w:spacing w:val="-6"/>
        </w:rPr>
        <w:t>Equip handhole with a cover.</w:t>
      </w:r>
    </w:p>
    <w:p w14:paraId="0037123A" w14:textId="77777777" w:rsidR="00C85EB2" w:rsidRDefault="006A22E1" w:rsidP="00B34D83">
      <w:pPr>
        <w:pStyle w:val="Heading3"/>
      </w:pPr>
      <w:r>
        <w:t xml:space="preserve">Aluminum pole shaft shall be a seamless extruded tube of aluminum alloy (6063-T4 for tapered poles and 6063-T6 for </w:t>
      </w:r>
      <w:proofErr w:type="spellStart"/>
      <w:r>
        <w:t>nontapered</w:t>
      </w:r>
      <w:proofErr w:type="spellEnd"/>
      <w:r>
        <w:t xml:space="preserve"> poles) or from square extruded 6063-T6 aluminum alloy.</w:t>
      </w:r>
    </w:p>
    <w:p w14:paraId="0037123B" w14:textId="77777777" w:rsidR="00C85EB2" w:rsidRDefault="006A22E1" w:rsidP="00B34D83">
      <w:pPr>
        <w:pStyle w:val="Heading3"/>
      </w:pPr>
      <w:r>
        <w:t xml:space="preserve">Provide poles with </w:t>
      </w:r>
      <w:proofErr w:type="gramStart"/>
      <w:r>
        <w:t>weather proof</w:t>
      </w:r>
      <w:proofErr w:type="gramEnd"/>
      <w:r>
        <w:t xml:space="preserve"> duplex outlets where shown on the drawings.</w:t>
      </w:r>
    </w:p>
    <w:p w14:paraId="0037123C" w14:textId="77777777" w:rsidR="00C85EB2" w:rsidRDefault="006A22E1" w:rsidP="00B34D83">
      <w:pPr>
        <w:pStyle w:val="Heading3"/>
      </w:pPr>
      <w:r>
        <w:t xml:space="preserve">Poles shall be fabricated to withstand seismic requirements Section </w:t>
      </w:r>
      <w:r w:rsidR="00A93B0E">
        <w:t xml:space="preserve">16012 </w:t>
      </w:r>
      <w:r>
        <w:t>of contract specifications.</w:t>
      </w:r>
    </w:p>
    <w:p w14:paraId="0037123D" w14:textId="77777777" w:rsidR="006A22E1" w:rsidRDefault="006A22E1" w:rsidP="006A22E1">
      <w:pPr>
        <w:pStyle w:val="Heading2"/>
      </w:pPr>
      <w:r>
        <w:t>LIGHTING CONTROLS</w:t>
      </w:r>
    </w:p>
    <w:p w14:paraId="0037123F" w14:textId="77777777" w:rsidR="00C85EB2" w:rsidRDefault="006A22E1" w:rsidP="00B34D83">
      <w:pPr>
        <w:pStyle w:val="Heading3"/>
      </w:pPr>
      <w:r>
        <w:t>Provide Combination Lighting Contactors:</w:t>
      </w:r>
    </w:p>
    <w:p w14:paraId="00371240" w14:textId="355A7D1A" w:rsidR="00C85EB2" w:rsidRPr="00292310" w:rsidRDefault="006A22E1">
      <w:pPr>
        <w:pStyle w:val="Heading4"/>
        <w:rPr>
          <w:spacing w:val="6"/>
        </w:rPr>
      </w:pPr>
      <w:r w:rsidRPr="00292310">
        <w:rPr>
          <w:spacing w:val="6"/>
        </w:rPr>
        <w:t xml:space="preserve">Rated at 600 Volts, 30 amps, with electrically activated mechanically held number of poles as shown on the </w:t>
      </w:r>
      <w:proofErr w:type="gramStart"/>
      <w:r w:rsidRPr="00292310">
        <w:rPr>
          <w:spacing w:val="6"/>
        </w:rPr>
        <w:t>drawings, and</w:t>
      </w:r>
      <w:proofErr w:type="gramEnd"/>
      <w:r w:rsidRPr="00292310">
        <w:rPr>
          <w:spacing w:val="6"/>
        </w:rPr>
        <w:t xml:space="preserve"> housed in NEMA 12 enclosure.</w:t>
      </w:r>
    </w:p>
    <w:p w14:paraId="00371241" w14:textId="77777777" w:rsidR="00C85EB2" w:rsidRDefault="006A22E1">
      <w:pPr>
        <w:pStyle w:val="Heading4"/>
      </w:pPr>
      <w:r>
        <w:t>Combination Lighting Contactor as manufactured by Square D Class 8903</w:t>
      </w:r>
      <w:r w:rsidR="00E36354">
        <w:t>, ASCO switch 917/918 series</w:t>
      </w:r>
      <w:r>
        <w:t xml:space="preserve"> or equal.</w:t>
      </w:r>
    </w:p>
    <w:p w14:paraId="00371242" w14:textId="77777777" w:rsidR="00C85EB2" w:rsidRPr="00292310" w:rsidRDefault="006A22E1">
      <w:pPr>
        <w:pStyle w:val="Heading4"/>
        <w:rPr>
          <w:spacing w:val="-6"/>
        </w:rPr>
      </w:pPr>
      <w:r w:rsidRPr="00292310">
        <w:rPr>
          <w:spacing w:val="-6"/>
        </w:rPr>
        <w:t>Provide additional devices such as selector switches, circuit breakers, control power transformers, fuses, time clocks, etc as shown on the drawings.</w:t>
      </w:r>
    </w:p>
    <w:p w14:paraId="00371243" w14:textId="77777777" w:rsidR="00C85EB2" w:rsidRDefault="006A22E1" w:rsidP="00B34D83">
      <w:pPr>
        <w:pStyle w:val="Heading3"/>
      </w:pPr>
      <w:r>
        <w:t>Photocell</w:t>
      </w:r>
      <w:r w:rsidR="00E36354">
        <w:t xml:space="preserve"> (if required by the design drawings)</w:t>
      </w:r>
    </w:p>
    <w:p w14:paraId="00371244" w14:textId="77777777" w:rsidR="00C85EB2" w:rsidRPr="00292310" w:rsidRDefault="006A22E1" w:rsidP="00292310">
      <w:pPr>
        <w:pStyle w:val="Heading4"/>
        <w:rPr>
          <w:spacing w:val="-6"/>
        </w:rPr>
      </w:pPr>
      <w:r w:rsidRPr="00292310">
        <w:rPr>
          <w:spacing w:val="-6"/>
        </w:rPr>
        <w:t xml:space="preserve">Provide cadmium </w:t>
      </w:r>
      <w:proofErr w:type="spellStart"/>
      <w:r w:rsidRPr="00292310">
        <w:rPr>
          <w:spacing w:val="-6"/>
        </w:rPr>
        <w:t>sulphide</w:t>
      </w:r>
      <w:proofErr w:type="spellEnd"/>
      <w:r w:rsidRPr="00292310">
        <w:rPr>
          <w:spacing w:val="-6"/>
        </w:rPr>
        <w:t xml:space="preserve"> hermetically sealed cell, fully temperature compensated, with time delay of at least 15 seconds to prevent false switching.</w:t>
      </w:r>
    </w:p>
    <w:p w14:paraId="076F3877" w14:textId="77777777" w:rsidR="00686F15" w:rsidRDefault="006A22E1" w:rsidP="00662A37">
      <w:pPr>
        <w:pStyle w:val="Heading4"/>
      </w:pPr>
      <w:r>
        <w:t xml:space="preserve">Photocell as manufactured by </w:t>
      </w:r>
      <w:proofErr w:type="spellStart"/>
      <w:r>
        <w:t>Tork</w:t>
      </w:r>
      <w:proofErr w:type="spellEnd"/>
      <w:r>
        <w:t xml:space="preserve"> Time Controls 2100 Series or equal.</w:t>
      </w:r>
    </w:p>
    <w:p w14:paraId="50570B53" w14:textId="6489E05B" w:rsidR="00C66E06" w:rsidRDefault="00C66E06" w:rsidP="007165B6">
      <w:pPr>
        <w:pStyle w:val="Heading3"/>
      </w:pPr>
      <w:r>
        <w:t>SCADA Remote Control</w:t>
      </w:r>
    </w:p>
    <w:p w14:paraId="412204C6" w14:textId="77777777" w:rsidR="00C66E06" w:rsidRDefault="00C66E06" w:rsidP="007165B6">
      <w:pPr>
        <w:pStyle w:val="Heading4"/>
      </w:pPr>
      <w:r>
        <w:t xml:space="preserve">If SCADA control of outdoor lights is required, mechanically latched contactors shall be used to </w:t>
      </w:r>
      <w:proofErr w:type="gramStart"/>
      <w:r>
        <w:t>insure</w:t>
      </w:r>
      <w:proofErr w:type="gramEnd"/>
      <w:r>
        <w:t xml:space="preserve"> that the state of the lights remains during a power failure.</w:t>
      </w:r>
    </w:p>
    <w:p w14:paraId="511DEDEE" w14:textId="77777777" w:rsidR="00C66E06" w:rsidRDefault="00C66E06" w:rsidP="00662A37">
      <w:pPr>
        <w:pStyle w:val="Heading3"/>
      </w:pPr>
      <w:r>
        <w:t>Local and Remote control shall support the following:</w:t>
      </w:r>
    </w:p>
    <w:p w14:paraId="043DA0AD" w14:textId="77777777" w:rsidR="00C66E06" w:rsidRDefault="00C66E06" w:rsidP="00662A37">
      <w:pPr>
        <w:pStyle w:val="Heading4"/>
      </w:pPr>
      <w:r>
        <w:t>momentary contacts to change the state of each group of lights</w:t>
      </w:r>
    </w:p>
    <w:p w14:paraId="4B49BED3" w14:textId="77777777" w:rsidR="00C66E06" w:rsidRDefault="00C66E06" w:rsidP="00662A37">
      <w:pPr>
        <w:pStyle w:val="Heading4"/>
      </w:pPr>
      <w:r>
        <w:lastRenderedPageBreak/>
        <w:t>status points provided to the SCADA system to provide the state of each groups of lights</w:t>
      </w:r>
    </w:p>
    <w:p w14:paraId="672A8469" w14:textId="77777777" w:rsidR="00C66E06" w:rsidRDefault="00C66E06" w:rsidP="00662A37">
      <w:pPr>
        <w:pStyle w:val="Heading4"/>
      </w:pPr>
      <w:r>
        <w:t>dry output contact from the Photocell to be connected to SCADA system</w:t>
      </w:r>
    </w:p>
    <w:p w14:paraId="65268F3A" w14:textId="77777777" w:rsidR="00C66E06" w:rsidRDefault="00C66E06" w:rsidP="00662A37">
      <w:pPr>
        <w:pStyle w:val="Heading4"/>
      </w:pPr>
      <w:r>
        <w:t>support, as a minimum two groups of outdoor lights.</w:t>
      </w:r>
    </w:p>
    <w:p w14:paraId="00371247" w14:textId="755E9C2E" w:rsidR="00C85EB2" w:rsidRDefault="00AE37B3">
      <w:pPr>
        <w:pStyle w:val="Heading4"/>
      </w:pPr>
      <w:r>
        <w:t xml:space="preserve">Photocell output </w:t>
      </w:r>
      <w:r w:rsidR="00E36354">
        <w:t xml:space="preserve">with required auxiliary interposing relays </w:t>
      </w:r>
      <w:r>
        <w:t>shall be such that it can be either active or inactive (local switch).</w:t>
      </w:r>
      <w:r w:rsidR="00292310">
        <w:t xml:space="preserve"> </w:t>
      </w:r>
      <w:r>
        <w:t>If active, it shall send a pulse to turn the lights on and a pulse to turn the lights off (photocell shall not override the ability to operate the lights using either the local control or SCADA control.</w:t>
      </w:r>
      <w:r w:rsidR="00292310">
        <w:t xml:space="preserve"> </w:t>
      </w:r>
      <w:r>
        <w:t>As an alternative, if there is a SCADA system, a dry contact can be provided to the SCADA system that indicates that it is either night or day (either a form C contact output or closed indicates night and open indicates day).</w:t>
      </w:r>
      <w:r w:rsidR="00292310">
        <w:t xml:space="preserve"> </w:t>
      </w:r>
      <w:r>
        <w:t>The SCADA system will use this input to determine if the lights are to be turned on or off.</w:t>
      </w:r>
    </w:p>
    <w:p w14:paraId="00371248" w14:textId="77777777" w:rsidR="00AE37B3" w:rsidRDefault="00AE37B3" w:rsidP="00B34D83">
      <w:pPr>
        <w:pStyle w:val="Heading3"/>
      </w:pPr>
      <w:r>
        <w:t>SCADA interface.</w:t>
      </w:r>
    </w:p>
    <w:p w14:paraId="00371249" w14:textId="77777777" w:rsidR="00AE37B3" w:rsidRPr="00292310" w:rsidRDefault="00AE37B3" w:rsidP="00292310">
      <w:pPr>
        <w:pStyle w:val="Heading4"/>
        <w:rPr>
          <w:spacing w:val="-6"/>
        </w:rPr>
      </w:pPr>
      <w:r w:rsidRPr="00292310">
        <w:rPr>
          <w:spacing w:val="-6"/>
        </w:rPr>
        <w:t xml:space="preserve">SCADA interface shall </w:t>
      </w:r>
      <w:r w:rsidR="00E36354" w:rsidRPr="00292310">
        <w:rPr>
          <w:spacing w:val="-6"/>
        </w:rPr>
        <w:t xml:space="preserve">be </w:t>
      </w:r>
      <w:r w:rsidRPr="00292310">
        <w:rPr>
          <w:spacing w:val="-6"/>
        </w:rPr>
        <w:t>provide</w:t>
      </w:r>
      <w:r w:rsidR="00E36354" w:rsidRPr="00292310">
        <w:rPr>
          <w:spacing w:val="-6"/>
        </w:rPr>
        <w:t>d to</w:t>
      </w:r>
      <w:r w:rsidRPr="00292310">
        <w:rPr>
          <w:spacing w:val="-6"/>
        </w:rPr>
        <w:t xml:space="preserve"> accept two dry contacts from the SCADA system that will turn the lights on or off. The dry contact shall be a pulse with a maximum of 500 Milliseconds off to on to off. One contact shall be used to turn the light on the other shall be used to turn the lights </w:t>
      </w:r>
      <w:proofErr w:type="gramStart"/>
      <w:r w:rsidRPr="00292310">
        <w:rPr>
          <w:spacing w:val="-6"/>
        </w:rPr>
        <w:t>off</w:t>
      </w:r>
      <w:proofErr w:type="gramEnd"/>
    </w:p>
    <w:p w14:paraId="0037124A" w14:textId="77777777" w:rsidR="00C85EB2" w:rsidRDefault="00AE37B3">
      <w:pPr>
        <w:pStyle w:val="Heading4"/>
      </w:pPr>
      <w:r>
        <w:t xml:space="preserve">SCADA interface and local control buttons shall be such that either device shall be able to turn the lights on or </w:t>
      </w:r>
      <w:proofErr w:type="gramStart"/>
      <w:r>
        <w:t>off</w:t>
      </w:r>
      <w:proofErr w:type="gramEnd"/>
    </w:p>
    <w:p w14:paraId="0037124B" w14:textId="77777777" w:rsidR="006A22E1" w:rsidRDefault="006A22E1" w:rsidP="006A22E1">
      <w:pPr>
        <w:pStyle w:val="Heading1"/>
      </w:pPr>
      <w:r>
        <w:t>EXECUTION</w:t>
      </w:r>
    </w:p>
    <w:p w14:paraId="0037124C" w14:textId="77777777" w:rsidR="006A22E1" w:rsidRDefault="006A22E1" w:rsidP="006A22E1">
      <w:pPr>
        <w:pStyle w:val="Heading2"/>
      </w:pPr>
      <w:r>
        <w:t>INSTALLATION</w:t>
      </w:r>
    </w:p>
    <w:p w14:paraId="0037124D" w14:textId="77777777" w:rsidR="00C85EB2" w:rsidRDefault="006A22E1" w:rsidP="00B34D83">
      <w:pPr>
        <w:pStyle w:val="Heading3"/>
      </w:pPr>
      <w:r>
        <w:t xml:space="preserve">Install lighting fixtures as close as possible to the locations shown in the drawings, </w:t>
      </w:r>
      <w:proofErr w:type="gramStart"/>
      <w:r>
        <w:t>making adjustments</w:t>
      </w:r>
      <w:proofErr w:type="gramEnd"/>
      <w:r>
        <w:t xml:space="preserve"> only for the purpose of avoiding interferences.</w:t>
      </w:r>
    </w:p>
    <w:p w14:paraId="0037124E" w14:textId="77777777" w:rsidR="00C85EB2" w:rsidRDefault="006A22E1" w:rsidP="00B34D83">
      <w:pPr>
        <w:pStyle w:val="Heading3"/>
      </w:pPr>
      <w:r>
        <w:t>Install lighting fixtures plumb and level, with fixture surfaces parallel and perpendicular to walls and other major structures.</w:t>
      </w:r>
    </w:p>
    <w:p w14:paraId="0037124F" w14:textId="77777777" w:rsidR="00C85EB2" w:rsidRDefault="006A22E1" w:rsidP="00B34D83">
      <w:pPr>
        <w:pStyle w:val="Heading3"/>
      </w:pPr>
      <w:r>
        <w:t>Install continuous rows of fixtures straight and true and equip with joining straps, couplings, and nipples as recommended by the manufacturer.</w:t>
      </w:r>
    </w:p>
    <w:p w14:paraId="00371250" w14:textId="6C163DD9" w:rsidR="00C85EB2" w:rsidRDefault="006A22E1" w:rsidP="00B34D83">
      <w:pPr>
        <w:pStyle w:val="Heading3"/>
      </w:pPr>
      <w:r>
        <w:t xml:space="preserve">Support </w:t>
      </w:r>
      <w:r w:rsidR="00A93B0E">
        <w:t xml:space="preserve">long LED </w:t>
      </w:r>
      <w:r>
        <w:t xml:space="preserve">lighting fixtures at two points minimum from structural elements which are capable of carrying the total weight. Mount fixtures rigidly with no rocking action. </w:t>
      </w:r>
    </w:p>
    <w:p w14:paraId="00371252" w14:textId="77777777" w:rsidR="00C85EB2" w:rsidRDefault="006A22E1" w:rsidP="00B34D83">
      <w:pPr>
        <w:pStyle w:val="Heading3"/>
      </w:pPr>
      <w:r>
        <w:t>Provide pendant stem-mounted fixtures with swivel hangers. Stem shall be one piece without coupling and shall be finished the same color as the canopy and the fixture, unless otherwise noted.</w:t>
      </w:r>
    </w:p>
    <w:p w14:paraId="00371253" w14:textId="77777777" w:rsidR="006A22E1" w:rsidRDefault="006A22E1" w:rsidP="006A22E1"/>
    <w:p w14:paraId="00371257" w14:textId="33965A6A" w:rsidR="006A22E1" w:rsidRDefault="006A22E1" w:rsidP="006A22E1">
      <w:pPr>
        <w:jc w:val="center"/>
      </w:pPr>
      <w:r w:rsidRPr="006A22E1">
        <w:rPr>
          <w:b/>
          <w:bCs/>
        </w:rPr>
        <w:t>END OF SECTION</w:t>
      </w:r>
    </w:p>
    <w:sectPr w:rsidR="006A22E1" w:rsidSect="00F84CAA">
      <w:headerReference w:type="default" r:id="rId11"/>
      <w:footerReference w:type="default" r:id="rId12"/>
      <w:pgSz w:w="12240" w:h="15840" w:code="1"/>
      <w:pgMar w:top="720" w:right="1440" w:bottom="450" w:left="1440"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D178F" w14:textId="77777777" w:rsidR="003E73A2" w:rsidRDefault="003E73A2">
      <w:r>
        <w:separator/>
      </w:r>
    </w:p>
    <w:p w14:paraId="6CEDA6AF" w14:textId="77777777" w:rsidR="003E73A2" w:rsidRDefault="003E73A2"/>
  </w:endnote>
  <w:endnote w:type="continuationSeparator" w:id="0">
    <w:p w14:paraId="1A9C01F1" w14:textId="77777777" w:rsidR="003E73A2" w:rsidRDefault="003E73A2">
      <w:r>
        <w:continuationSeparator/>
      </w:r>
    </w:p>
    <w:p w14:paraId="6E0343E7" w14:textId="77777777" w:rsidR="003E73A2" w:rsidRDefault="003E7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1264" w14:textId="77777777" w:rsidR="00777EE1" w:rsidRDefault="00034CF2" w:rsidP="00034CF2">
    <w:pPr>
      <w:tabs>
        <w:tab w:val="center" w:pos="4680"/>
        <w:tab w:val="right" w:pos="9350"/>
      </w:tabs>
      <w:spacing w:before="240"/>
      <w:contextualSpacing/>
      <w:rPr>
        <w:sz w:val="20"/>
      </w:rPr>
    </w:pPr>
    <w:r>
      <w:rPr>
        <w:sz w:val="20"/>
      </w:rPr>
      <w:t>SUPPLEMENTAL STANDARDS</w:t>
    </w:r>
    <w:r>
      <w:rPr>
        <w:sz w:val="20"/>
      </w:rPr>
      <w:tab/>
    </w:r>
    <w:r>
      <w:rPr>
        <w:sz w:val="20"/>
      </w:rPr>
      <w:tab/>
    </w:r>
    <w:r w:rsidR="006A22E1">
      <w:rPr>
        <w:sz w:val="20"/>
      </w:rPr>
      <w:t>LIGHTING</w:t>
    </w:r>
  </w:p>
  <w:p w14:paraId="00371265" w14:textId="694FD083" w:rsidR="00034CF2" w:rsidRDefault="00FC233E" w:rsidP="00034CF2">
    <w:pPr>
      <w:tabs>
        <w:tab w:val="center" w:pos="4680"/>
        <w:tab w:val="right" w:pos="9350"/>
      </w:tabs>
      <w:spacing w:before="240"/>
      <w:contextualSpacing/>
      <w:rPr>
        <w:sz w:val="20"/>
      </w:rPr>
    </w:pPr>
    <w:r>
      <w:rPr>
        <w:sz w:val="20"/>
      </w:rPr>
      <w:t>EVMWD 2023</w:t>
    </w:r>
    <w:r w:rsidR="00034CF2">
      <w:rPr>
        <w:sz w:val="20"/>
      </w:rPr>
      <w:tab/>
    </w:r>
    <w:r w:rsidR="00034CF2">
      <w:rPr>
        <w:sz w:val="20"/>
      </w:rPr>
      <w:tab/>
    </w:r>
    <w:r w:rsidR="006A22E1">
      <w:rPr>
        <w:sz w:val="20"/>
      </w:rPr>
      <w:t xml:space="preserve">16500 </w:t>
    </w:r>
    <w:r w:rsidR="00034CF2">
      <w:rPr>
        <w:sz w:val="20"/>
      </w:rPr>
      <w:t xml:space="preserve">- </w:t>
    </w:r>
    <w:r w:rsidR="00F463F9" w:rsidRPr="00034CF2">
      <w:rPr>
        <w:sz w:val="20"/>
      </w:rPr>
      <w:fldChar w:fldCharType="begin"/>
    </w:r>
    <w:r w:rsidR="00034CF2" w:rsidRPr="00034CF2">
      <w:rPr>
        <w:sz w:val="20"/>
      </w:rPr>
      <w:instrText xml:space="preserve"> PAGE   \* MERGEFORMAT </w:instrText>
    </w:r>
    <w:r w:rsidR="00F463F9" w:rsidRPr="00034CF2">
      <w:rPr>
        <w:sz w:val="20"/>
      </w:rPr>
      <w:fldChar w:fldCharType="separate"/>
    </w:r>
    <w:r w:rsidR="00A93B0E">
      <w:rPr>
        <w:noProof/>
        <w:sz w:val="20"/>
      </w:rPr>
      <w:t>3</w:t>
    </w:r>
    <w:r w:rsidR="00F463F9" w:rsidRPr="00034CF2">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126EC" w14:textId="77777777" w:rsidR="003E73A2" w:rsidRDefault="003E73A2">
      <w:r>
        <w:separator/>
      </w:r>
    </w:p>
    <w:p w14:paraId="57EF0F9D" w14:textId="77777777" w:rsidR="003E73A2" w:rsidRDefault="003E73A2"/>
  </w:footnote>
  <w:footnote w:type="continuationSeparator" w:id="0">
    <w:p w14:paraId="1825E1A5" w14:textId="77777777" w:rsidR="003E73A2" w:rsidRDefault="003E73A2">
      <w:r>
        <w:continuationSeparator/>
      </w:r>
    </w:p>
    <w:p w14:paraId="004E2AA5" w14:textId="77777777" w:rsidR="003E73A2" w:rsidRDefault="003E73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1263" w14:textId="5FAC211B" w:rsidR="00057184" w:rsidRDefault="00057184" w:rsidP="001D69A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4088C"/>
    <w:multiLevelType w:val="multilevel"/>
    <w:tmpl w:val="052E0048"/>
    <w:lvl w:ilvl="0">
      <w:start w:val="1"/>
      <w:numFmt w:val="decimal"/>
      <w:pStyle w:val="Heading1"/>
      <w:suff w:val="space"/>
      <w:lvlText w:val="PART %1 -"/>
      <w:lvlJc w:val="left"/>
      <w:pPr>
        <w:ind w:left="0" w:firstLine="0"/>
      </w:pPr>
      <w:rPr>
        <w:rFonts w:hint="default"/>
      </w:rPr>
    </w:lvl>
    <w:lvl w:ilvl="1">
      <w:start w:val="1"/>
      <w:numFmt w:val="decimalZero"/>
      <w:pStyle w:val="Heading2"/>
      <w:isLgl/>
      <w:lvlText w:val="%1.%2"/>
      <w:lvlJc w:val="left"/>
      <w:pPr>
        <w:tabs>
          <w:tab w:val="num" w:pos="720"/>
        </w:tabs>
        <w:ind w:left="720" w:hanging="720"/>
      </w:pPr>
      <w:rPr>
        <w:rFonts w:hint="default"/>
      </w:rPr>
    </w:lvl>
    <w:lvl w:ilvl="2">
      <w:start w:val="1"/>
      <w:numFmt w:val="upperLetter"/>
      <w:pStyle w:val="Heading3"/>
      <w:lvlText w:val="%3."/>
      <w:lvlJc w:val="left"/>
      <w:pPr>
        <w:tabs>
          <w:tab w:val="num" w:pos="720"/>
        </w:tabs>
        <w:ind w:left="720" w:hanging="720"/>
      </w:pPr>
      <w:rPr>
        <w:rFonts w:hint="default"/>
        <w:b w:val="0"/>
        <w:bCs/>
      </w:rPr>
    </w:lvl>
    <w:lvl w:ilvl="3">
      <w:start w:val="1"/>
      <w:numFmt w:val="decimal"/>
      <w:pStyle w:val="Heading4"/>
      <w:lvlText w:val="%4."/>
      <w:lvlJc w:val="left"/>
      <w:pPr>
        <w:tabs>
          <w:tab w:val="num" w:pos="1440"/>
        </w:tabs>
        <w:ind w:left="1440" w:hanging="720"/>
      </w:pPr>
      <w:rPr>
        <w:rFonts w:hint="default"/>
      </w:rPr>
    </w:lvl>
    <w:lvl w:ilvl="4">
      <w:start w:val="1"/>
      <w:numFmt w:val="lowerLetter"/>
      <w:pStyle w:val="Heading5"/>
      <w:lvlText w:val="%5."/>
      <w:lvlJc w:val="left"/>
      <w:pPr>
        <w:tabs>
          <w:tab w:val="num" w:pos="2160"/>
        </w:tabs>
        <w:ind w:left="2160" w:hanging="720"/>
      </w:pPr>
      <w:rPr>
        <w:rFonts w:hint="default"/>
      </w:rPr>
    </w:lvl>
    <w:lvl w:ilvl="5">
      <w:start w:val="1"/>
      <w:numFmt w:val="decimal"/>
      <w:pStyle w:val="Heading6"/>
      <w:lvlText w:val="(%6)"/>
      <w:lvlJc w:val="left"/>
      <w:pPr>
        <w:tabs>
          <w:tab w:val="num" w:pos="2880"/>
        </w:tabs>
        <w:ind w:left="2880" w:hanging="720"/>
      </w:pPr>
      <w:rPr>
        <w:rFonts w:hint="default"/>
      </w:rPr>
    </w:lvl>
    <w:lvl w:ilvl="6">
      <w:start w:val="1"/>
      <w:numFmt w:val="lowerLetter"/>
      <w:pStyle w:val="Heading7"/>
      <w:lvlText w:val="(%7)"/>
      <w:lvlJc w:val="left"/>
      <w:pPr>
        <w:tabs>
          <w:tab w:val="num" w:pos="3600"/>
        </w:tabs>
        <w:ind w:left="3600" w:hanging="720"/>
      </w:pPr>
      <w:rPr>
        <w:rFonts w:hint="default"/>
      </w:rPr>
    </w:lvl>
    <w:lvl w:ilvl="7">
      <w:start w:val="1"/>
      <w:numFmt w:val="lowerRoman"/>
      <w:pStyle w:val="Heading8"/>
      <w:lvlText w:val="(%8)"/>
      <w:lvlJc w:val="left"/>
      <w:pPr>
        <w:tabs>
          <w:tab w:val="num" w:pos="4320"/>
        </w:tabs>
        <w:ind w:left="4320" w:hanging="720"/>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 w15:restartNumberingAfterBreak="0">
    <w:nsid w:val="163E6E06"/>
    <w:multiLevelType w:val="hybridMultilevel"/>
    <w:tmpl w:val="BEDC8B0A"/>
    <w:lvl w:ilvl="0" w:tplc="8E1E7A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273F6C"/>
    <w:multiLevelType w:val="multilevel"/>
    <w:tmpl w:val="D47E6922"/>
    <w:lvl w:ilvl="0">
      <w:start w:val="1"/>
      <w:numFmt w:val="none"/>
      <w:lvlText w:val=""/>
      <w:lvlJc w:val="left"/>
      <w:pPr>
        <w:tabs>
          <w:tab w:val="num" w:pos="360"/>
        </w:tabs>
        <w:ind w:left="0" w:firstLine="0"/>
      </w:pPr>
      <w:rPr>
        <w:rFonts w:ascii="Arial" w:hAnsi="Arial" w:hint="default"/>
        <w:b/>
        <w:i w:val="0"/>
        <w:sz w:val="20"/>
      </w:rPr>
    </w:lvl>
    <w:lvl w:ilvl="1">
      <w:start w:val="1"/>
      <w:numFmt w:val="decimal"/>
      <w:lvlText w:val="PART %2 - "/>
      <w:lvlJc w:val="left"/>
      <w:pPr>
        <w:tabs>
          <w:tab w:val="num" w:pos="936"/>
        </w:tabs>
        <w:ind w:left="936" w:hanging="936"/>
      </w:pPr>
      <w:rPr>
        <w:rFonts w:ascii="Arial" w:hAnsi="Arial" w:hint="default"/>
        <w:b/>
        <w:i w:val="0"/>
        <w:sz w:val="20"/>
      </w:rPr>
    </w:lvl>
    <w:lvl w:ilvl="2">
      <w:start w:val="1"/>
      <w:numFmt w:val="decimal"/>
      <w:lvlText w:val="%2.%3"/>
      <w:lvlJc w:val="left"/>
      <w:pPr>
        <w:tabs>
          <w:tab w:val="num" w:pos="720"/>
        </w:tabs>
        <w:ind w:left="720" w:hanging="720"/>
      </w:pPr>
      <w:rPr>
        <w:rFonts w:ascii="Arial" w:hAnsi="Arial" w:hint="default"/>
        <w:b w:val="0"/>
        <w:i w:val="0"/>
        <w:sz w:val="22"/>
      </w:rPr>
    </w:lvl>
    <w:lvl w:ilvl="3">
      <w:start w:val="1"/>
      <w:numFmt w:val="upperLetter"/>
      <w:lvlText w:val="%1%4."/>
      <w:lvlJc w:val="left"/>
      <w:pPr>
        <w:tabs>
          <w:tab w:val="num" w:pos="1080"/>
        </w:tabs>
        <w:ind w:left="720" w:firstLine="0"/>
      </w:pPr>
      <w:rPr>
        <w:rFonts w:ascii="Arial" w:hAnsi="Arial" w:hint="default"/>
        <w:b w:val="0"/>
        <w:i w:val="0"/>
        <w:sz w:val="20"/>
      </w:rPr>
    </w:lvl>
    <w:lvl w:ilvl="4">
      <w:start w:val="1"/>
      <w:numFmt w:val="decimal"/>
      <w:lvlText w:val="%1%5."/>
      <w:lvlJc w:val="left"/>
      <w:pPr>
        <w:tabs>
          <w:tab w:val="num" w:pos="1440"/>
        </w:tabs>
        <w:ind w:left="1080" w:firstLine="0"/>
      </w:pPr>
      <w:rPr>
        <w:rFonts w:ascii="Arial" w:hAnsi="Arial" w:hint="default"/>
        <w:b w:val="0"/>
        <w:i w:val="0"/>
        <w:sz w:val="20"/>
      </w:rPr>
    </w:lvl>
    <w:lvl w:ilvl="5">
      <w:start w:val="1"/>
      <w:numFmt w:val="lowerLetter"/>
      <w:lvlText w:val="%1%6."/>
      <w:lvlJc w:val="left"/>
      <w:pPr>
        <w:tabs>
          <w:tab w:val="num" w:pos="1800"/>
        </w:tabs>
        <w:ind w:left="1440" w:firstLine="0"/>
      </w:pPr>
      <w:rPr>
        <w:rFonts w:ascii="Arial" w:hAnsi="Arial" w:hint="default"/>
        <w:b w:val="0"/>
        <w:i w:val="0"/>
        <w:sz w:val="20"/>
      </w:rPr>
    </w:lvl>
    <w:lvl w:ilvl="6">
      <w:start w:val="1"/>
      <w:numFmt w:val="decimal"/>
      <w:lvlText w:val="%1(%7)"/>
      <w:lvlJc w:val="left"/>
      <w:pPr>
        <w:tabs>
          <w:tab w:val="num" w:pos="2160"/>
        </w:tabs>
        <w:ind w:left="2160" w:hanging="360"/>
      </w:pPr>
      <w:rPr>
        <w:rFonts w:ascii="Arial" w:hAnsi="Arial" w:hint="default"/>
        <w:b w:val="0"/>
        <w:i w:val="0"/>
        <w:sz w:val="20"/>
      </w:rPr>
    </w:lvl>
    <w:lvl w:ilvl="7">
      <w:start w:val="1"/>
      <w:numFmt w:val="lowerLetter"/>
      <w:lvlText w:val="%1(%8)"/>
      <w:lvlJc w:val="left"/>
      <w:pPr>
        <w:tabs>
          <w:tab w:val="num" w:pos="2880"/>
        </w:tabs>
        <w:ind w:left="2520" w:hanging="360"/>
      </w:pPr>
    </w:lvl>
    <w:lvl w:ilvl="8">
      <w:start w:val="1"/>
      <w:numFmt w:val="none"/>
      <w:lvlText w:val=""/>
      <w:lvlJc w:val="left"/>
      <w:pPr>
        <w:tabs>
          <w:tab w:val="num" w:pos="4320"/>
        </w:tabs>
        <w:ind w:left="4320" w:hanging="1440"/>
      </w:pPr>
    </w:lvl>
  </w:abstractNum>
  <w:abstractNum w:abstractNumId="3" w15:restartNumberingAfterBreak="0">
    <w:nsid w:val="52401D56"/>
    <w:multiLevelType w:val="multilevel"/>
    <w:tmpl w:val="1B804C3A"/>
    <w:lvl w:ilvl="0">
      <w:start w:val="1"/>
      <w:numFmt w:val="decimal"/>
      <w:suff w:val="space"/>
      <w:lvlText w:val="PART %1 -"/>
      <w:lvlJc w:val="left"/>
      <w:pPr>
        <w:ind w:left="0" w:firstLine="0"/>
      </w:pPr>
      <w:rPr>
        <w:rFonts w:ascii="Times New Roman Bold" w:hAnsi="Times New Roman Bold" w:hint="default"/>
        <w:b/>
        <w:i w:val="0"/>
        <w:sz w:val="22"/>
      </w:rPr>
    </w:lvl>
    <w:lvl w:ilvl="1">
      <w:start w:val="1"/>
      <w:numFmt w:val="decimal"/>
      <w:lvlText w:val="%1.0%2"/>
      <w:lvlJc w:val="left"/>
      <w:pPr>
        <w:tabs>
          <w:tab w:val="num" w:pos="720"/>
        </w:tabs>
        <w:ind w:left="0" w:firstLine="0"/>
      </w:pPr>
      <w:rPr>
        <w:rFonts w:ascii="Arial" w:hAnsi="Arial" w:hint="default"/>
        <w:b w:val="0"/>
        <w:i w:val="0"/>
        <w:sz w:val="22"/>
      </w:rPr>
    </w:lvl>
    <w:lvl w:ilvl="2">
      <w:start w:val="1"/>
      <w:numFmt w:val="upperLetter"/>
      <w:lvlText w:val="%3."/>
      <w:lvlJc w:val="left"/>
      <w:pPr>
        <w:tabs>
          <w:tab w:val="num" w:pos="1296"/>
        </w:tabs>
        <w:ind w:left="1296" w:hanging="576"/>
      </w:pPr>
      <w:rPr>
        <w:rFonts w:ascii="Arial" w:hAnsi="Arial" w:hint="default"/>
        <w:b w:val="0"/>
        <w:i w:val="0"/>
        <w:sz w:val="22"/>
      </w:rPr>
    </w:lvl>
    <w:lvl w:ilvl="3">
      <w:start w:val="1"/>
      <w:numFmt w:val="decimal"/>
      <w:lvlText w:val="%4."/>
      <w:lvlJc w:val="left"/>
      <w:pPr>
        <w:tabs>
          <w:tab w:val="num" w:pos="1728"/>
        </w:tabs>
        <w:ind w:left="1728" w:hanging="432"/>
      </w:pPr>
      <w:rPr>
        <w:rFonts w:ascii="Arial" w:hAnsi="Arial" w:hint="default"/>
        <w:b w:val="0"/>
        <w:i w:val="0"/>
        <w:sz w:val="22"/>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496723153">
    <w:abstractNumId w:val="0"/>
  </w:num>
  <w:num w:numId="2" w16cid:durableId="1527058943">
    <w:abstractNumId w:val="0"/>
  </w:num>
  <w:num w:numId="3" w16cid:durableId="538250667">
    <w:abstractNumId w:val="2"/>
  </w:num>
  <w:num w:numId="4" w16cid:durableId="859008741">
    <w:abstractNumId w:val="3"/>
  </w:num>
  <w:num w:numId="5" w16cid:durableId="20286015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3A4"/>
    <w:rsid w:val="000027C9"/>
    <w:rsid w:val="00005A8B"/>
    <w:rsid w:val="00012D1D"/>
    <w:rsid w:val="00021AA6"/>
    <w:rsid w:val="00026BE4"/>
    <w:rsid w:val="00030A39"/>
    <w:rsid w:val="00031569"/>
    <w:rsid w:val="00034CF2"/>
    <w:rsid w:val="0003545D"/>
    <w:rsid w:val="000376AB"/>
    <w:rsid w:val="000377DB"/>
    <w:rsid w:val="00037EE0"/>
    <w:rsid w:val="00037F0A"/>
    <w:rsid w:val="00052641"/>
    <w:rsid w:val="00053714"/>
    <w:rsid w:val="00057184"/>
    <w:rsid w:val="00065454"/>
    <w:rsid w:val="00067EF7"/>
    <w:rsid w:val="00074056"/>
    <w:rsid w:val="0007701E"/>
    <w:rsid w:val="00077AAE"/>
    <w:rsid w:val="000804CA"/>
    <w:rsid w:val="00081EAE"/>
    <w:rsid w:val="0008522C"/>
    <w:rsid w:val="000854E7"/>
    <w:rsid w:val="00085EF9"/>
    <w:rsid w:val="000A1367"/>
    <w:rsid w:val="000A4A93"/>
    <w:rsid w:val="000B6DB1"/>
    <w:rsid w:val="000C009F"/>
    <w:rsid w:val="000C738D"/>
    <w:rsid w:val="000D6937"/>
    <w:rsid w:val="000E47CC"/>
    <w:rsid w:val="00101F5E"/>
    <w:rsid w:val="001021C4"/>
    <w:rsid w:val="001121D6"/>
    <w:rsid w:val="001163A4"/>
    <w:rsid w:val="00120C06"/>
    <w:rsid w:val="00120ED7"/>
    <w:rsid w:val="001233A0"/>
    <w:rsid w:val="0012508E"/>
    <w:rsid w:val="00130EE5"/>
    <w:rsid w:val="001334E6"/>
    <w:rsid w:val="00136B00"/>
    <w:rsid w:val="0014355E"/>
    <w:rsid w:val="00146822"/>
    <w:rsid w:val="00152500"/>
    <w:rsid w:val="00153065"/>
    <w:rsid w:val="0017455D"/>
    <w:rsid w:val="00176B0F"/>
    <w:rsid w:val="00180D25"/>
    <w:rsid w:val="001827BF"/>
    <w:rsid w:val="001866AC"/>
    <w:rsid w:val="00186A82"/>
    <w:rsid w:val="00190292"/>
    <w:rsid w:val="00195241"/>
    <w:rsid w:val="001A1796"/>
    <w:rsid w:val="001B0CEF"/>
    <w:rsid w:val="001B6920"/>
    <w:rsid w:val="001C276A"/>
    <w:rsid w:val="001D3E15"/>
    <w:rsid w:val="001D69A1"/>
    <w:rsid w:val="001E36DE"/>
    <w:rsid w:val="001F4034"/>
    <w:rsid w:val="00213F95"/>
    <w:rsid w:val="0023129A"/>
    <w:rsid w:val="00233DDA"/>
    <w:rsid w:val="00243A1D"/>
    <w:rsid w:val="002474E7"/>
    <w:rsid w:val="002618A4"/>
    <w:rsid w:val="0026434B"/>
    <w:rsid w:val="00266146"/>
    <w:rsid w:val="00266CAE"/>
    <w:rsid w:val="0026700B"/>
    <w:rsid w:val="002729D3"/>
    <w:rsid w:val="00272D1B"/>
    <w:rsid w:val="00281C1F"/>
    <w:rsid w:val="00287971"/>
    <w:rsid w:val="00292310"/>
    <w:rsid w:val="00293881"/>
    <w:rsid w:val="002A2791"/>
    <w:rsid w:val="002A6DD8"/>
    <w:rsid w:val="002B6E40"/>
    <w:rsid w:val="002B6ED6"/>
    <w:rsid w:val="002D1EB7"/>
    <w:rsid w:val="002D3CF8"/>
    <w:rsid w:val="002D5B57"/>
    <w:rsid w:val="002E1658"/>
    <w:rsid w:val="002E2A84"/>
    <w:rsid w:val="002F1362"/>
    <w:rsid w:val="002F25D2"/>
    <w:rsid w:val="002F5B70"/>
    <w:rsid w:val="002F6BC6"/>
    <w:rsid w:val="00311D7F"/>
    <w:rsid w:val="00324108"/>
    <w:rsid w:val="003410D1"/>
    <w:rsid w:val="0034507A"/>
    <w:rsid w:val="0035007E"/>
    <w:rsid w:val="003600B4"/>
    <w:rsid w:val="0036497F"/>
    <w:rsid w:val="0036753B"/>
    <w:rsid w:val="00375CDC"/>
    <w:rsid w:val="0038023C"/>
    <w:rsid w:val="00382F3D"/>
    <w:rsid w:val="00397D11"/>
    <w:rsid w:val="00397D92"/>
    <w:rsid w:val="003A061B"/>
    <w:rsid w:val="003A0BE5"/>
    <w:rsid w:val="003A29AE"/>
    <w:rsid w:val="003A7B69"/>
    <w:rsid w:val="003B09D3"/>
    <w:rsid w:val="003C076D"/>
    <w:rsid w:val="003C1ADB"/>
    <w:rsid w:val="003C1CE4"/>
    <w:rsid w:val="003C46C4"/>
    <w:rsid w:val="003C61E4"/>
    <w:rsid w:val="003D554E"/>
    <w:rsid w:val="003E3632"/>
    <w:rsid w:val="003E73A2"/>
    <w:rsid w:val="003F1945"/>
    <w:rsid w:val="00402E7C"/>
    <w:rsid w:val="00403B2A"/>
    <w:rsid w:val="0041450A"/>
    <w:rsid w:val="00421FBB"/>
    <w:rsid w:val="00423CF4"/>
    <w:rsid w:val="0042678A"/>
    <w:rsid w:val="00447132"/>
    <w:rsid w:val="004477A7"/>
    <w:rsid w:val="0046548A"/>
    <w:rsid w:val="004754CA"/>
    <w:rsid w:val="0048080E"/>
    <w:rsid w:val="0048288B"/>
    <w:rsid w:val="004911B3"/>
    <w:rsid w:val="004933BB"/>
    <w:rsid w:val="004A3308"/>
    <w:rsid w:val="004A69B7"/>
    <w:rsid w:val="004B642A"/>
    <w:rsid w:val="004D5623"/>
    <w:rsid w:val="004E6B27"/>
    <w:rsid w:val="004F3F31"/>
    <w:rsid w:val="00507E86"/>
    <w:rsid w:val="00515CB0"/>
    <w:rsid w:val="0052446D"/>
    <w:rsid w:val="00524E8E"/>
    <w:rsid w:val="00536620"/>
    <w:rsid w:val="00541063"/>
    <w:rsid w:val="005437D4"/>
    <w:rsid w:val="0054448B"/>
    <w:rsid w:val="00545675"/>
    <w:rsid w:val="00545E23"/>
    <w:rsid w:val="00553120"/>
    <w:rsid w:val="005612F3"/>
    <w:rsid w:val="00563686"/>
    <w:rsid w:val="00572EEA"/>
    <w:rsid w:val="00573F05"/>
    <w:rsid w:val="0057622B"/>
    <w:rsid w:val="00591A2C"/>
    <w:rsid w:val="005972E4"/>
    <w:rsid w:val="005A0FA6"/>
    <w:rsid w:val="005A7F48"/>
    <w:rsid w:val="005C267F"/>
    <w:rsid w:val="005C33B5"/>
    <w:rsid w:val="005C672F"/>
    <w:rsid w:val="005C6CD3"/>
    <w:rsid w:val="005E3F46"/>
    <w:rsid w:val="005E53D1"/>
    <w:rsid w:val="005E53DE"/>
    <w:rsid w:val="005E7AC7"/>
    <w:rsid w:val="005F7A04"/>
    <w:rsid w:val="0060188A"/>
    <w:rsid w:val="006053E5"/>
    <w:rsid w:val="00605AB8"/>
    <w:rsid w:val="00620A7B"/>
    <w:rsid w:val="00625DF6"/>
    <w:rsid w:val="00630AA2"/>
    <w:rsid w:val="00633F2A"/>
    <w:rsid w:val="006436BC"/>
    <w:rsid w:val="00662A37"/>
    <w:rsid w:val="00665F5F"/>
    <w:rsid w:val="0066693F"/>
    <w:rsid w:val="006725C7"/>
    <w:rsid w:val="006809B1"/>
    <w:rsid w:val="006866BE"/>
    <w:rsid w:val="00686F15"/>
    <w:rsid w:val="0069091F"/>
    <w:rsid w:val="006A1C5A"/>
    <w:rsid w:val="006A22E1"/>
    <w:rsid w:val="006A7F42"/>
    <w:rsid w:val="006B1505"/>
    <w:rsid w:val="006B24E0"/>
    <w:rsid w:val="006B382F"/>
    <w:rsid w:val="006B3A6B"/>
    <w:rsid w:val="006C1306"/>
    <w:rsid w:val="006D3883"/>
    <w:rsid w:val="006D63B4"/>
    <w:rsid w:val="006E08E5"/>
    <w:rsid w:val="006E3D29"/>
    <w:rsid w:val="006E6433"/>
    <w:rsid w:val="006F4D13"/>
    <w:rsid w:val="00700B8C"/>
    <w:rsid w:val="007021DF"/>
    <w:rsid w:val="0070257F"/>
    <w:rsid w:val="00711D2A"/>
    <w:rsid w:val="007165B6"/>
    <w:rsid w:val="00727E01"/>
    <w:rsid w:val="00731092"/>
    <w:rsid w:val="007468AB"/>
    <w:rsid w:val="007470C6"/>
    <w:rsid w:val="00755559"/>
    <w:rsid w:val="00761E8E"/>
    <w:rsid w:val="00770928"/>
    <w:rsid w:val="00777EE1"/>
    <w:rsid w:val="007936AD"/>
    <w:rsid w:val="007C2FA1"/>
    <w:rsid w:val="007D1292"/>
    <w:rsid w:val="007D6BB2"/>
    <w:rsid w:val="007F1B1F"/>
    <w:rsid w:val="007F2B4C"/>
    <w:rsid w:val="007F5F86"/>
    <w:rsid w:val="007F62AE"/>
    <w:rsid w:val="00800E91"/>
    <w:rsid w:val="00806B5B"/>
    <w:rsid w:val="008154D5"/>
    <w:rsid w:val="00837486"/>
    <w:rsid w:val="0084012C"/>
    <w:rsid w:val="00845294"/>
    <w:rsid w:val="008524AE"/>
    <w:rsid w:val="0085722A"/>
    <w:rsid w:val="008754BC"/>
    <w:rsid w:val="00881E58"/>
    <w:rsid w:val="0088530D"/>
    <w:rsid w:val="00885E65"/>
    <w:rsid w:val="00891D00"/>
    <w:rsid w:val="00893662"/>
    <w:rsid w:val="00894703"/>
    <w:rsid w:val="008A257C"/>
    <w:rsid w:val="008B1EAA"/>
    <w:rsid w:val="008B62F9"/>
    <w:rsid w:val="008C210B"/>
    <w:rsid w:val="008D27F3"/>
    <w:rsid w:val="008D6B71"/>
    <w:rsid w:val="008F0A78"/>
    <w:rsid w:val="00911BC4"/>
    <w:rsid w:val="00921EAB"/>
    <w:rsid w:val="0093646B"/>
    <w:rsid w:val="0094214D"/>
    <w:rsid w:val="00944A58"/>
    <w:rsid w:val="00953AEC"/>
    <w:rsid w:val="00957089"/>
    <w:rsid w:val="0097343A"/>
    <w:rsid w:val="00974442"/>
    <w:rsid w:val="0097712F"/>
    <w:rsid w:val="00983179"/>
    <w:rsid w:val="00984A8F"/>
    <w:rsid w:val="00985162"/>
    <w:rsid w:val="009920A3"/>
    <w:rsid w:val="00995D7A"/>
    <w:rsid w:val="009A425B"/>
    <w:rsid w:val="009A5D97"/>
    <w:rsid w:val="009A746E"/>
    <w:rsid w:val="009B0982"/>
    <w:rsid w:val="009B1193"/>
    <w:rsid w:val="009B30EA"/>
    <w:rsid w:val="009D37BA"/>
    <w:rsid w:val="009F12BD"/>
    <w:rsid w:val="00A00FA5"/>
    <w:rsid w:val="00A10ADD"/>
    <w:rsid w:val="00A11B7B"/>
    <w:rsid w:val="00A27D56"/>
    <w:rsid w:val="00A33090"/>
    <w:rsid w:val="00A36888"/>
    <w:rsid w:val="00A539A2"/>
    <w:rsid w:val="00A55CC0"/>
    <w:rsid w:val="00A5710A"/>
    <w:rsid w:val="00A614D1"/>
    <w:rsid w:val="00A72EE0"/>
    <w:rsid w:val="00A826A7"/>
    <w:rsid w:val="00A85BD6"/>
    <w:rsid w:val="00A87C7D"/>
    <w:rsid w:val="00A9396B"/>
    <w:rsid w:val="00A93B0E"/>
    <w:rsid w:val="00AA034D"/>
    <w:rsid w:val="00AB2832"/>
    <w:rsid w:val="00AD1EA5"/>
    <w:rsid w:val="00AD61C5"/>
    <w:rsid w:val="00AE37B3"/>
    <w:rsid w:val="00AE3C38"/>
    <w:rsid w:val="00AF56F5"/>
    <w:rsid w:val="00AF60EF"/>
    <w:rsid w:val="00AF6EF9"/>
    <w:rsid w:val="00B23225"/>
    <w:rsid w:val="00B27BED"/>
    <w:rsid w:val="00B34D83"/>
    <w:rsid w:val="00B37475"/>
    <w:rsid w:val="00B37B6E"/>
    <w:rsid w:val="00B467BA"/>
    <w:rsid w:val="00B5110A"/>
    <w:rsid w:val="00B52F68"/>
    <w:rsid w:val="00B63453"/>
    <w:rsid w:val="00B86788"/>
    <w:rsid w:val="00BA2FD9"/>
    <w:rsid w:val="00BC1281"/>
    <w:rsid w:val="00BD0CE9"/>
    <w:rsid w:val="00BD440C"/>
    <w:rsid w:val="00BD66B4"/>
    <w:rsid w:val="00BD6FF0"/>
    <w:rsid w:val="00BE7385"/>
    <w:rsid w:val="00BF68DC"/>
    <w:rsid w:val="00C039F7"/>
    <w:rsid w:val="00C106F0"/>
    <w:rsid w:val="00C14804"/>
    <w:rsid w:val="00C23C96"/>
    <w:rsid w:val="00C25623"/>
    <w:rsid w:val="00C26600"/>
    <w:rsid w:val="00C325B4"/>
    <w:rsid w:val="00C32FDF"/>
    <w:rsid w:val="00C45F56"/>
    <w:rsid w:val="00C61607"/>
    <w:rsid w:val="00C65CBB"/>
    <w:rsid w:val="00C66E06"/>
    <w:rsid w:val="00C85EB2"/>
    <w:rsid w:val="00C870AF"/>
    <w:rsid w:val="00C93CC8"/>
    <w:rsid w:val="00C94B2C"/>
    <w:rsid w:val="00CA3514"/>
    <w:rsid w:val="00CA5911"/>
    <w:rsid w:val="00CA75FE"/>
    <w:rsid w:val="00CB1148"/>
    <w:rsid w:val="00CB23C8"/>
    <w:rsid w:val="00CC7BCD"/>
    <w:rsid w:val="00CC7DAD"/>
    <w:rsid w:val="00CD27A1"/>
    <w:rsid w:val="00CD65DD"/>
    <w:rsid w:val="00CD6629"/>
    <w:rsid w:val="00CD6668"/>
    <w:rsid w:val="00CE4ED0"/>
    <w:rsid w:val="00CF4DE5"/>
    <w:rsid w:val="00D15E24"/>
    <w:rsid w:val="00D22D1E"/>
    <w:rsid w:val="00D23129"/>
    <w:rsid w:val="00D31260"/>
    <w:rsid w:val="00D331FC"/>
    <w:rsid w:val="00D51777"/>
    <w:rsid w:val="00D57AFC"/>
    <w:rsid w:val="00D63015"/>
    <w:rsid w:val="00D63E60"/>
    <w:rsid w:val="00D63F5D"/>
    <w:rsid w:val="00D828AC"/>
    <w:rsid w:val="00D94CC1"/>
    <w:rsid w:val="00D9549A"/>
    <w:rsid w:val="00D9606D"/>
    <w:rsid w:val="00D97A24"/>
    <w:rsid w:val="00DA6186"/>
    <w:rsid w:val="00DB0614"/>
    <w:rsid w:val="00DB0C10"/>
    <w:rsid w:val="00DB43EF"/>
    <w:rsid w:val="00DB6431"/>
    <w:rsid w:val="00DD4859"/>
    <w:rsid w:val="00DD5441"/>
    <w:rsid w:val="00DD5507"/>
    <w:rsid w:val="00DE0CD2"/>
    <w:rsid w:val="00DE2AD3"/>
    <w:rsid w:val="00DE7B3F"/>
    <w:rsid w:val="00DF30AD"/>
    <w:rsid w:val="00DF3183"/>
    <w:rsid w:val="00E02BE7"/>
    <w:rsid w:val="00E06EFD"/>
    <w:rsid w:val="00E1646E"/>
    <w:rsid w:val="00E16DBD"/>
    <w:rsid w:val="00E210B4"/>
    <w:rsid w:val="00E232E4"/>
    <w:rsid w:val="00E24830"/>
    <w:rsid w:val="00E36354"/>
    <w:rsid w:val="00E40A7F"/>
    <w:rsid w:val="00E4291F"/>
    <w:rsid w:val="00E4594F"/>
    <w:rsid w:val="00E502CA"/>
    <w:rsid w:val="00E543CC"/>
    <w:rsid w:val="00E54A6A"/>
    <w:rsid w:val="00E573BB"/>
    <w:rsid w:val="00E5768C"/>
    <w:rsid w:val="00E60B54"/>
    <w:rsid w:val="00E70AAB"/>
    <w:rsid w:val="00E7175C"/>
    <w:rsid w:val="00E80362"/>
    <w:rsid w:val="00EB4D0E"/>
    <w:rsid w:val="00EC34A8"/>
    <w:rsid w:val="00EC6B4D"/>
    <w:rsid w:val="00ED0A67"/>
    <w:rsid w:val="00ED43BB"/>
    <w:rsid w:val="00ED6C0F"/>
    <w:rsid w:val="00EE3073"/>
    <w:rsid w:val="00F00A57"/>
    <w:rsid w:val="00F02124"/>
    <w:rsid w:val="00F059DC"/>
    <w:rsid w:val="00F06DA6"/>
    <w:rsid w:val="00F1069A"/>
    <w:rsid w:val="00F116A5"/>
    <w:rsid w:val="00F12128"/>
    <w:rsid w:val="00F12763"/>
    <w:rsid w:val="00F463F9"/>
    <w:rsid w:val="00F5451F"/>
    <w:rsid w:val="00F60DD3"/>
    <w:rsid w:val="00F64992"/>
    <w:rsid w:val="00F7004E"/>
    <w:rsid w:val="00F707AC"/>
    <w:rsid w:val="00F7309A"/>
    <w:rsid w:val="00F839B7"/>
    <w:rsid w:val="00F83A33"/>
    <w:rsid w:val="00F84CAA"/>
    <w:rsid w:val="00F85618"/>
    <w:rsid w:val="00F875A9"/>
    <w:rsid w:val="00F97967"/>
    <w:rsid w:val="00FC06A2"/>
    <w:rsid w:val="00FC233E"/>
    <w:rsid w:val="00FC34AB"/>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71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F2"/>
    <w:pPr>
      <w:jc w:val="both"/>
    </w:pPr>
    <w:rPr>
      <w:sz w:val="24"/>
    </w:rPr>
  </w:style>
  <w:style w:type="paragraph" w:styleId="Heading1">
    <w:name w:val="heading 1"/>
    <w:aliases w:val="Heading 1-Dudek"/>
    <w:basedOn w:val="Normal"/>
    <w:next w:val="Heading2"/>
    <w:link w:val="Heading1Char"/>
    <w:autoRedefine/>
    <w:qFormat/>
    <w:rsid w:val="00034CF2"/>
    <w:pPr>
      <w:keepNext/>
      <w:numPr>
        <w:numId w:val="2"/>
      </w:numPr>
      <w:spacing w:before="480"/>
      <w:outlineLvl w:val="0"/>
    </w:pPr>
    <w:rPr>
      <w:rFonts w:ascii="Times New Roman Bold" w:hAnsi="Times New Roman Bold"/>
      <w:b/>
      <w:caps/>
      <w:kern w:val="28"/>
    </w:rPr>
  </w:style>
  <w:style w:type="paragraph" w:styleId="Heading2">
    <w:name w:val="heading 2"/>
    <w:aliases w:val="Heading 2-Dudek"/>
    <w:basedOn w:val="Normal"/>
    <w:next w:val="Heading3"/>
    <w:link w:val="Heading2Char"/>
    <w:autoRedefine/>
    <w:qFormat/>
    <w:rsid w:val="00034CF2"/>
    <w:pPr>
      <w:keepNext/>
      <w:numPr>
        <w:ilvl w:val="1"/>
        <w:numId w:val="2"/>
      </w:numPr>
      <w:spacing w:before="240"/>
      <w:outlineLvl w:val="1"/>
    </w:pPr>
    <w:rPr>
      <w:rFonts w:ascii="Times New Roman Bold" w:hAnsi="Times New Roman Bold"/>
      <w:b/>
      <w:caps/>
    </w:rPr>
  </w:style>
  <w:style w:type="paragraph" w:styleId="Heading3">
    <w:name w:val="heading 3"/>
    <w:aliases w:val="Heading 3-Dudek"/>
    <w:basedOn w:val="Normal"/>
    <w:link w:val="Heading3Char"/>
    <w:qFormat/>
    <w:rsid w:val="00B34D83"/>
    <w:pPr>
      <w:numPr>
        <w:ilvl w:val="2"/>
        <w:numId w:val="2"/>
      </w:numPr>
      <w:spacing w:before="240"/>
      <w:ind w:left="1440"/>
      <w:outlineLvl w:val="2"/>
    </w:pPr>
  </w:style>
  <w:style w:type="paragraph" w:styleId="Heading4">
    <w:name w:val="heading 4"/>
    <w:aliases w:val="Heading 4-Dudek"/>
    <w:basedOn w:val="Normal"/>
    <w:link w:val="Heading4Char"/>
    <w:qFormat/>
    <w:rsid w:val="00C66E06"/>
    <w:pPr>
      <w:numPr>
        <w:ilvl w:val="3"/>
        <w:numId w:val="1"/>
      </w:numPr>
      <w:spacing w:before="120"/>
      <w:ind w:left="2160"/>
      <w:outlineLvl w:val="3"/>
    </w:pPr>
  </w:style>
  <w:style w:type="paragraph" w:styleId="Heading5">
    <w:name w:val="heading 5"/>
    <w:aliases w:val="Heading 5-Dudek"/>
    <w:basedOn w:val="Normal"/>
    <w:link w:val="Heading5Char"/>
    <w:autoRedefine/>
    <w:qFormat/>
    <w:rsid w:val="00AE37B3"/>
    <w:pPr>
      <w:numPr>
        <w:ilvl w:val="4"/>
        <w:numId w:val="2"/>
      </w:numPr>
      <w:spacing w:before="120"/>
      <w:outlineLvl w:val="4"/>
    </w:pPr>
  </w:style>
  <w:style w:type="paragraph" w:styleId="Heading6">
    <w:name w:val="heading 6"/>
    <w:basedOn w:val="Normal"/>
    <w:link w:val="Heading6Char"/>
    <w:autoRedefine/>
    <w:qFormat/>
    <w:rsid w:val="00034CF2"/>
    <w:pPr>
      <w:numPr>
        <w:ilvl w:val="5"/>
        <w:numId w:val="2"/>
      </w:numPr>
      <w:spacing w:before="60"/>
      <w:outlineLvl w:val="5"/>
    </w:pPr>
  </w:style>
  <w:style w:type="paragraph" w:styleId="Heading7">
    <w:name w:val="heading 7"/>
    <w:basedOn w:val="Normal"/>
    <w:link w:val="Heading7Char"/>
    <w:autoRedefine/>
    <w:qFormat/>
    <w:rsid w:val="00034CF2"/>
    <w:pPr>
      <w:numPr>
        <w:ilvl w:val="6"/>
        <w:numId w:val="2"/>
      </w:numPr>
      <w:outlineLvl w:val="6"/>
    </w:pPr>
  </w:style>
  <w:style w:type="paragraph" w:styleId="Heading8">
    <w:name w:val="heading 8"/>
    <w:basedOn w:val="Normal"/>
    <w:link w:val="Heading8Char"/>
    <w:autoRedefine/>
    <w:qFormat/>
    <w:rsid w:val="00034CF2"/>
    <w:pPr>
      <w:numPr>
        <w:ilvl w:val="7"/>
        <w:numId w:val="2"/>
      </w:numPr>
      <w:outlineLvl w:val="7"/>
    </w:pPr>
  </w:style>
  <w:style w:type="paragraph" w:styleId="Heading9">
    <w:name w:val="heading 9"/>
    <w:basedOn w:val="Normal"/>
    <w:next w:val="Normal"/>
    <w:link w:val="Heading9Char"/>
    <w:autoRedefine/>
    <w:qFormat/>
    <w:rsid w:val="00034CF2"/>
    <w:pPr>
      <w:numPr>
        <w:ilvl w:val="8"/>
        <w:numId w:val="2"/>
      </w:num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Dudek Char"/>
    <w:basedOn w:val="DefaultParagraphFont"/>
    <w:link w:val="Heading1"/>
    <w:rsid w:val="00034CF2"/>
    <w:rPr>
      <w:rFonts w:ascii="Times New Roman Bold" w:hAnsi="Times New Roman Bold"/>
      <w:b/>
      <w:caps/>
      <w:kern w:val="28"/>
      <w:sz w:val="24"/>
    </w:rPr>
  </w:style>
  <w:style w:type="character" w:customStyle="1" w:styleId="Heading2Char">
    <w:name w:val="Heading 2 Char"/>
    <w:aliases w:val="Heading 2-Dudek Char"/>
    <w:basedOn w:val="DefaultParagraphFont"/>
    <w:link w:val="Heading2"/>
    <w:rsid w:val="00034CF2"/>
    <w:rPr>
      <w:rFonts w:ascii="Times New Roman Bold" w:hAnsi="Times New Roman Bold"/>
      <w:b/>
      <w:caps/>
      <w:sz w:val="24"/>
    </w:rPr>
  </w:style>
  <w:style w:type="character" w:customStyle="1" w:styleId="Heading3Char">
    <w:name w:val="Heading 3 Char"/>
    <w:aliases w:val="Heading 3-Dudek Char"/>
    <w:basedOn w:val="DefaultParagraphFont"/>
    <w:link w:val="Heading3"/>
    <w:rsid w:val="00B34D83"/>
    <w:rPr>
      <w:sz w:val="24"/>
    </w:rPr>
  </w:style>
  <w:style w:type="character" w:customStyle="1" w:styleId="Heading4Char">
    <w:name w:val="Heading 4 Char"/>
    <w:aliases w:val="Heading 4-Dudek Char"/>
    <w:basedOn w:val="DefaultParagraphFont"/>
    <w:link w:val="Heading4"/>
    <w:rsid w:val="00C66E06"/>
    <w:rPr>
      <w:sz w:val="24"/>
    </w:rPr>
  </w:style>
  <w:style w:type="character" w:customStyle="1" w:styleId="Heading5Char">
    <w:name w:val="Heading 5 Char"/>
    <w:aliases w:val="Heading 5-Dudek Char"/>
    <w:basedOn w:val="DefaultParagraphFont"/>
    <w:link w:val="Heading5"/>
    <w:rsid w:val="00AE37B3"/>
    <w:rPr>
      <w:sz w:val="24"/>
    </w:rPr>
  </w:style>
  <w:style w:type="character" w:customStyle="1" w:styleId="Heading6Char">
    <w:name w:val="Heading 6 Char"/>
    <w:basedOn w:val="DefaultParagraphFont"/>
    <w:link w:val="Heading6"/>
    <w:rsid w:val="00034CF2"/>
    <w:rPr>
      <w:sz w:val="24"/>
    </w:rPr>
  </w:style>
  <w:style w:type="character" w:customStyle="1" w:styleId="Heading7Char">
    <w:name w:val="Heading 7 Char"/>
    <w:basedOn w:val="DefaultParagraphFont"/>
    <w:link w:val="Heading7"/>
    <w:rsid w:val="00034CF2"/>
    <w:rPr>
      <w:sz w:val="24"/>
    </w:rPr>
  </w:style>
  <w:style w:type="character" w:customStyle="1" w:styleId="Heading8Char">
    <w:name w:val="Heading 8 Char"/>
    <w:basedOn w:val="DefaultParagraphFont"/>
    <w:link w:val="Heading8"/>
    <w:rsid w:val="00034CF2"/>
    <w:rPr>
      <w:sz w:val="24"/>
    </w:rPr>
  </w:style>
  <w:style w:type="character" w:customStyle="1" w:styleId="Heading9Char">
    <w:name w:val="Heading 9 Char"/>
    <w:basedOn w:val="DefaultParagraphFont"/>
    <w:link w:val="Heading9"/>
    <w:rsid w:val="00034CF2"/>
    <w:rPr>
      <w:b/>
      <w:i/>
      <w:sz w:val="24"/>
    </w:rPr>
  </w:style>
  <w:style w:type="paragraph" w:styleId="Header">
    <w:name w:val="header"/>
    <w:basedOn w:val="Normal"/>
    <w:link w:val="HeaderChar"/>
    <w:rsid w:val="00CB23C8"/>
    <w:pPr>
      <w:tabs>
        <w:tab w:val="center" w:pos="4680"/>
        <w:tab w:val="right" w:pos="9360"/>
      </w:tabs>
      <w:spacing w:after="240"/>
      <w:contextualSpacing/>
    </w:pPr>
    <w:rPr>
      <w:sz w:val="20"/>
    </w:rPr>
  </w:style>
  <w:style w:type="character" w:customStyle="1" w:styleId="HeaderChar">
    <w:name w:val="Header Char"/>
    <w:basedOn w:val="DefaultParagraphFont"/>
    <w:link w:val="Header"/>
    <w:rsid w:val="00D57AFC"/>
  </w:style>
  <w:style w:type="paragraph" w:styleId="Footer">
    <w:name w:val="footer"/>
    <w:basedOn w:val="Normal"/>
    <w:link w:val="FooterChar"/>
    <w:rsid w:val="00CB23C8"/>
    <w:pPr>
      <w:tabs>
        <w:tab w:val="center" w:pos="4680"/>
        <w:tab w:val="right" w:pos="9350"/>
      </w:tabs>
      <w:spacing w:before="240"/>
      <w:contextualSpacing/>
    </w:pPr>
    <w:rPr>
      <w:sz w:val="20"/>
    </w:rPr>
  </w:style>
  <w:style w:type="character" w:customStyle="1" w:styleId="FooterChar">
    <w:name w:val="Footer Char"/>
    <w:basedOn w:val="DefaultParagraphFont"/>
    <w:link w:val="Footer"/>
    <w:rsid w:val="000D6937"/>
  </w:style>
  <w:style w:type="character" w:styleId="PageNumber">
    <w:name w:val="page number"/>
    <w:rsid w:val="00CB23C8"/>
    <w:rPr>
      <w:rFonts w:ascii="Times New Roman" w:hAnsi="Times New Roman"/>
      <w:sz w:val="20"/>
    </w:rPr>
  </w:style>
  <w:style w:type="paragraph" w:styleId="BalloonText">
    <w:name w:val="Balloon Text"/>
    <w:basedOn w:val="Normal"/>
    <w:link w:val="BalloonTextChar"/>
    <w:uiPriority w:val="99"/>
    <w:semiHidden/>
    <w:unhideWhenUsed/>
    <w:rsid w:val="00AF60EF"/>
    <w:rPr>
      <w:rFonts w:ascii="Tahoma" w:hAnsi="Tahoma" w:cs="Tahoma"/>
      <w:sz w:val="16"/>
      <w:szCs w:val="16"/>
    </w:rPr>
  </w:style>
  <w:style w:type="character" w:customStyle="1" w:styleId="BalloonTextChar">
    <w:name w:val="Balloon Text Char"/>
    <w:basedOn w:val="DefaultParagraphFont"/>
    <w:link w:val="BalloonText"/>
    <w:uiPriority w:val="99"/>
    <w:semiHidden/>
    <w:rsid w:val="00AF60EF"/>
    <w:rPr>
      <w:rFonts w:ascii="Tahoma" w:eastAsiaTheme="minorEastAsia" w:hAnsi="Tahoma" w:cs="Tahoma"/>
      <w:sz w:val="16"/>
      <w:szCs w:val="16"/>
    </w:rPr>
  </w:style>
  <w:style w:type="paragraph" w:customStyle="1" w:styleId="EOS">
    <w:name w:val="EOS"/>
    <w:basedOn w:val="Normal"/>
    <w:rsid w:val="00CB23C8"/>
    <w:pPr>
      <w:spacing w:before="480"/>
      <w:jc w:val="center"/>
    </w:pPr>
    <w:rPr>
      <w:rFonts w:ascii="Times New Roman Bold" w:hAnsi="Times New Roman Bold"/>
      <w:b/>
      <w:caps/>
    </w:rPr>
  </w:style>
  <w:style w:type="paragraph" w:customStyle="1" w:styleId="Equation">
    <w:name w:val="Equation"/>
    <w:basedOn w:val="Normal"/>
    <w:rsid w:val="00CB23C8"/>
    <w:pPr>
      <w:tabs>
        <w:tab w:val="left" w:pos="1980"/>
        <w:tab w:val="left" w:pos="2340"/>
        <w:tab w:val="left" w:pos="2700"/>
      </w:tabs>
      <w:spacing w:before="120"/>
      <w:ind w:left="2707" w:hanging="1627"/>
      <w:contextualSpacing/>
    </w:pPr>
  </w:style>
  <w:style w:type="character" w:styleId="FootnoteReference">
    <w:name w:val="footnote reference"/>
    <w:semiHidden/>
    <w:rsid w:val="00CB23C8"/>
  </w:style>
  <w:style w:type="paragraph" w:customStyle="1" w:styleId="Formula">
    <w:name w:val="Formula"/>
    <w:basedOn w:val="Normal"/>
    <w:rsid w:val="00CB23C8"/>
    <w:pPr>
      <w:tabs>
        <w:tab w:val="left" w:pos="3240"/>
        <w:tab w:val="left" w:pos="3600"/>
        <w:tab w:val="left" w:pos="3960"/>
        <w:tab w:val="left" w:pos="4320"/>
      </w:tabs>
      <w:spacing w:before="240"/>
      <w:ind w:left="2880"/>
    </w:pPr>
  </w:style>
  <w:style w:type="paragraph" w:customStyle="1" w:styleId="Spec1Normal">
    <w:name w:val="Spec 1 Normal"/>
    <w:basedOn w:val="Normal"/>
    <w:rsid w:val="00CB23C8"/>
    <w:pPr>
      <w:spacing w:before="120"/>
      <w:ind w:left="1440"/>
    </w:pPr>
  </w:style>
  <w:style w:type="paragraph" w:customStyle="1" w:styleId="SpecANormal">
    <w:name w:val="Spec A Normal"/>
    <w:basedOn w:val="Normal"/>
    <w:rsid w:val="00CB23C8"/>
    <w:pPr>
      <w:spacing w:before="240"/>
      <w:ind w:left="720"/>
    </w:pPr>
    <w:rPr>
      <w:color w:val="000000"/>
    </w:rPr>
  </w:style>
  <w:style w:type="paragraph" w:customStyle="1" w:styleId="SpecaNormal0">
    <w:name w:val="Spec a Normal"/>
    <w:basedOn w:val="Normal"/>
    <w:rsid w:val="00CB23C8"/>
    <w:pPr>
      <w:spacing w:before="120"/>
      <w:ind w:left="2160"/>
    </w:pPr>
    <w:rPr>
      <w:color w:val="000000"/>
    </w:rPr>
  </w:style>
  <w:style w:type="paragraph" w:customStyle="1" w:styleId="SpecEditions">
    <w:name w:val="Spec Editions"/>
    <w:basedOn w:val="Normal"/>
    <w:rsid w:val="00CB23C8"/>
    <w:pPr>
      <w:tabs>
        <w:tab w:val="left" w:pos="3600"/>
      </w:tabs>
      <w:spacing w:before="120"/>
      <w:ind w:left="3600" w:hanging="2160"/>
    </w:pPr>
    <w:rPr>
      <w:color w:val="000000"/>
    </w:rPr>
  </w:style>
  <w:style w:type="paragraph" w:customStyle="1" w:styleId="SpecILB">
    <w:name w:val="Spec ILB"/>
    <w:basedOn w:val="Normal"/>
    <w:rsid w:val="00CB23C8"/>
    <w:pPr>
      <w:spacing w:before="6000"/>
      <w:jc w:val="center"/>
    </w:pPr>
    <w:rPr>
      <w:rFonts w:ascii="Times New Roman Bold" w:hAnsi="Times New Roman Bold"/>
      <w:b/>
      <w:caps/>
      <w:color w:val="000000"/>
    </w:rPr>
  </w:style>
  <w:style w:type="paragraph" w:customStyle="1" w:styleId="SPECMfgrs">
    <w:name w:val="SPEC Mfgrs"/>
    <w:basedOn w:val="Normal"/>
    <w:rsid w:val="00CB23C8"/>
    <w:pPr>
      <w:spacing w:before="120"/>
      <w:ind w:left="1440"/>
      <w:contextualSpacing/>
    </w:pPr>
  </w:style>
  <w:style w:type="paragraph" w:customStyle="1" w:styleId="SpecNormal">
    <w:name w:val="Spec Normal"/>
    <w:basedOn w:val="Normal"/>
    <w:rsid w:val="00CB23C8"/>
    <w:pPr>
      <w:spacing w:before="240"/>
    </w:pPr>
  </w:style>
  <w:style w:type="paragraph" w:customStyle="1" w:styleId="SpecNTS">
    <w:name w:val="Spec NTS"/>
    <w:basedOn w:val="Normal"/>
    <w:rsid w:val="00CB23C8"/>
    <w:pPr>
      <w:keepLines/>
      <w:pBdr>
        <w:top w:val="single" w:sz="12" w:space="1" w:color="FF0000"/>
        <w:left w:val="single" w:sz="12" w:space="4" w:color="FF0000"/>
        <w:bottom w:val="single" w:sz="12" w:space="1" w:color="FF0000"/>
        <w:right w:val="single" w:sz="12" w:space="4" w:color="FF0000"/>
      </w:pBdr>
      <w:spacing w:before="120"/>
      <w:ind w:left="1440" w:right="1440"/>
    </w:pPr>
    <w:rPr>
      <w:i/>
      <w:color w:val="000000"/>
    </w:rPr>
  </w:style>
  <w:style w:type="paragraph" w:customStyle="1" w:styleId="SpecSchedule">
    <w:name w:val="Spec Schedule"/>
    <w:basedOn w:val="Normal"/>
    <w:rsid w:val="00CB23C8"/>
    <w:pPr>
      <w:tabs>
        <w:tab w:val="center" w:leader="dot" w:pos="8640"/>
      </w:tabs>
      <w:ind w:left="720"/>
    </w:pPr>
    <w:rPr>
      <w:color w:val="000000"/>
    </w:rPr>
  </w:style>
  <w:style w:type="paragraph" w:customStyle="1" w:styleId="SpecScheduleHeader">
    <w:name w:val="Spec Schedule Header"/>
    <w:basedOn w:val="SpecSchedule"/>
    <w:rsid w:val="00CB23C8"/>
    <w:pPr>
      <w:tabs>
        <w:tab w:val="center" w:pos="8640"/>
        <w:tab w:val="right" w:pos="9360"/>
      </w:tabs>
      <w:spacing w:before="240"/>
    </w:pPr>
    <w:rPr>
      <w:noProof/>
      <w:u w:val="single"/>
    </w:rPr>
  </w:style>
  <w:style w:type="paragraph" w:customStyle="1" w:styleId="SpecTable">
    <w:name w:val="Spec Table"/>
    <w:basedOn w:val="Normal"/>
    <w:rsid w:val="00CB23C8"/>
    <w:rPr>
      <w:color w:val="000000"/>
      <w:sz w:val="20"/>
    </w:rPr>
  </w:style>
  <w:style w:type="paragraph" w:customStyle="1" w:styleId="SpecTableCenter">
    <w:name w:val="Spec Table Center"/>
    <w:basedOn w:val="SpecTable"/>
    <w:rsid w:val="00CB23C8"/>
    <w:pPr>
      <w:jc w:val="center"/>
    </w:pPr>
  </w:style>
  <w:style w:type="paragraph" w:customStyle="1" w:styleId="SpecTableHeader">
    <w:name w:val="Spec Table Header"/>
    <w:basedOn w:val="SpecTable"/>
    <w:rsid w:val="00CB23C8"/>
    <w:pPr>
      <w:jc w:val="center"/>
    </w:pPr>
    <w:rPr>
      <w:b/>
    </w:rPr>
  </w:style>
  <w:style w:type="paragraph" w:customStyle="1" w:styleId="SpecTableTotalRight">
    <w:name w:val="Spec Table Total Right"/>
    <w:basedOn w:val="SpecTable"/>
    <w:rsid w:val="00CB23C8"/>
    <w:pPr>
      <w:jc w:val="right"/>
    </w:pPr>
    <w:rPr>
      <w:b/>
      <w:noProof/>
    </w:rPr>
  </w:style>
  <w:style w:type="paragraph" w:customStyle="1" w:styleId="SpecType">
    <w:name w:val="Spec Type"/>
    <w:basedOn w:val="SpecNormal"/>
    <w:rsid w:val="00CB23C8"/>
    <w:pPr>
      <w:tabs>
        <w:tab w:val="left" w:pos="1800"/>
      </w:tabs>
      <w:ind w:left="1800" w:hanging="1080"/>
    </w:pPr>
  </w:style>
  <w:style w:type="paragraph" w:styleId="Title">
    <w:name w:val="Title"/>
    <w:basedOn w:val="Normal"/>
    <w:link w:val="TitleChar"/>
    <w:autoRedefine/>
    <w:qFormat/>
    <w:rsid w:val="006B1505"/>
    <w:pPr>
      <w:spacing w:before="240"/>
      <w:jc w:val="center"/>
      <w:outlineLvl w:val="0"/>
    </w:pPr>
    <w:rPr>
      <w:rFonts w:ascii="Times New Roman Bold" w:hAnsi="Times New Roman Bold" w:cs="Arial"/>
      <w:b/>
      <w:bCs/>
      <w:caps/>
      <w:kern w:val="28"/>
      <w:szCs w:val="32"/>
    </w:rPr>
  </w:style>
  <w:style w:type="character" w:customStyle="1" w:styleId="TitleChar">
    <w:name w:val="Title Char"/>
    <w:basedOn w:val="DefaultParagraphFont"/>
    <w:link w:val="Title"/>
    <w:rsid w:val="006B1505"/>
    <w:rPr>
      <w:rFonts w:ascii="Times New Roman Bold" w:hAnsi="Times New Roman Bold" w:cs="Arial"/>
      <w:b/>
      <w:bCs/>
      <w:caps/>
      <w:kern w:val="28"/>
      <w:sz w:val="24"/>
      <w:szCs w:val="32"/>
    </w:rPr>
  </w:style>
  <w:style w:type="character" w:styleId="CommentReference">
    <w:name w:val="annotation reference"/>
    <w:basedOn w:val="DefaultParagraphFont"/>
    <w:unhideWhenUsed/>
    <w:rsid w:val="00E06EFD"/>
    <w:rPr>
      <w:sz w:val="16"/>
      <w:szCs w:val="16"/>
    </w:rPr>
  </w:style>
  <w:style w:type="paragraph" w:styleId="CommentText">
    <w:name w:val="annotation text"/>
    <w:basedOn w:val="Normal"/>
    <w:link w:val="CommentTextChar"/>
    <w:unhideWhenUsed/>
    <w:rsid w:val="00E06EFD"/>
    <w:rPr>
      <w:sz w:val="20"/>
    </w:rPr>
  </w:style>
  <w:style w:type="character" w:customStyle="1" w:styleId="CommentTextChar">
    <w:name w:val="Comment Text Char"/>
    <w:basedOn w:val="DefaultParagraphFont"/>
    <w:link w:val="CommentText"/>
    <w:rsid w:val="00E06EFD"/>
  </w:style>
  <w:style w:type="paragraph" w:styleId="CommentSubject">
    <w:name w:val="annotation subject"/>
    <w:basedOn w:val="CommentText"/>
    <w:next w:val="CommentText"/>
    <w:link w:val="CommentSubjectChar"/>
    <w:uiPriority w:val="99"/>
    <w:semiHidden/>
    <w:unhideWhenUsed/>
    <w:rsid w:val="00E06EFD"/>
    <w:rPr>
      <w:b/>
      <w:bCs/>
    </w:rPr>
  </w:style>
  <w:style w:type="character" w:customStyle="1" w:styleId="CommentSubjectChar">
    <w:name w:val="Comment Subject Char"/>
    <w:basedOn w:val="CommentTextChar"/>
    <w:link w:val="CommentSubject"/>
    <w:uiPriority w:val="99"/>
    <w:semiHidden/>
    <w:rsid w:val="00E06EFD"/>
    <w:rPr>
      <w:b/>
      <w:bCs/>
    </w:rPr>
  </w:style>
  <w:style w:type="paragraph" w:styleId="Revision">
    <w:name w:val="Revision"/>
    <w:hidden/>
    <w:uiPriority w:val="99"/>
    <w:semiHidden/>
    <w:rsid w:val="00E06EFD"/>
    <w:rPr>
      <w:sz w:val="22"/>
    </w:rPr>
  </w:style>
  <w:style w:type="character" w:styleId="Hyperlink">
    <w:name w:val="Hyperlink"/>
    <w:rsid w:val="00A614D1"/>
    <w:rPr>
      <w:color w:val="0000FF"/>
      <w:u w:val="single"/>
    </w:rPr>
  </w:style>
  <w:style w:type="character" w:customStyle="1" w:styleId="NTS">
    <w:name w:val="NTS"/>
    <w:basedOn w:val="DefaultParagraphFont"/>
    <w:uiPriority w:val="1"/>
    <w:qFormat/>
    <w:rsid w:val="00F12763"/>
    <w:rPr>
      <w:b/>
      <w:vanish w:val="0"/>
      <w:color w:val="007BB5"/>
    </w:rPr>
  </w:style>
  <w:style w:type="character" w:customStyle="1" w:styleId="NTSExample">
    <w:name w:val="NTS Example"/>
    <w:basedOn w:val="NTS"/>
    <w:uiPriority w:val="1"/>
    <w:qFormat/>
    <w:rsid w:val="005E3F46"/>
    <w:rPr>
      <w:b/>
      <w:vanish w:val="0"/>
      <w:color w:val="ED8000"/>
    </w:rPr>
  </w:style>
  <w:style w:type="character" w:customStyle="1" w:styleId="Plain">
    <w:name w:val="Plain"/>
    <w:basedOn w:val="DefaultParagraphFont"/>
    <w:uiPriority w:val="1"/>
    <w:qFormat/>
    <w:rsid w:val="00C325B4"/>
  </w:style>
  <w:style w:type="character" w:customStyle="1" w:styleId="NTSNotUsed">
    <w:name w:val="NTS Not Used"/>
    <w:basedOn w:val="NTS"/>
    <w:uiPriority w:val="1"/>
    <w:qFormat/>
    <w:rsid w:val="003D554E"/>
    <w:rPr>
      <w:b/>
      <w:vanish w:val="0"/>
      <w:color w:val="679000"/>
    </w:rPr>
  </w:style>
  <w:style w:type="character" w:customStyle="1" w:styleId="NTSCommentHide">
    <w:name w:val="NTS Comment Hide"/>
    <w:basedOn w:val="NTS"/>
    <w:uiPriority w:val="1"/>
    <w:qFormat/>
    <w:rsid w:val="00447132"/>
    <w:rPr>
      <w:b/>
      <w:i w:val="0"/>
      <w:strike/>
      <w:dstrike w:val="0"/>
      <w:vanish w:val="0"/>
      <w:color w:val="007B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6132">
      <w:bodyDiv w:val="1"/>
      <w:marLeft w:val="0"/>
      <w:marRight w:val="0"/>
      <w:marTop w:val="0"/>
      <w:marBottom w:val="0"/>
      <w:divBdr>
        <w:top w:val="none" w:sz="0" w:space="0" w:color="auto"/>
        <w:left w:val="none" w:sz="0" w:space="0" w:color="auto"/>
        <w:bottom w:val="none" w:sz="0" w:space="0" w:color="auto"/>
        <w:right w:val="none" w:sz="0" w:space="0" w:color="auto"/>
      </w:divBdr>
    </w:div>
    <w:div w:id="794254431">
      <w:bodyDiv w:val="1"/>
      <w:marLeft w:val="0"/>
      <w:marRight w:val="0"/>
      <w:marTop w:val="0"/>
      <w:marBottom w:val="0"/>
      <w:divBdr>
        <w:top w:val="none" w:sz="0" w:space="0" w:color="auto"/>
        <w:left w:val="none" w:sz="0" w:space="0" w:color="auto"/>
        <w:bottom w:val="none" w:sz="0" w:space="0" w:color="auto"/>
        <w:right w:val="none" w:sz="0" w:space="0" w:color="auto"/>
      </w:divBdr>
    </w:div>
    <w:div w:id="1236892790">
      <w:bodyDiv w:val="1"/>
      <w:marLeft w:val="0"/>
      <w:marRight w:val="0"/>
      <w:marTop w:val="0"/>
      <w:marBottom w:val="0"/>
      <w:divBdr>
        <w:top w:val="none" w:sz="0" w:space="0" w:color="auto"/>
        <w:left w:val="none" w:sz="0" w:space="0" w:color="auto"/>
        <w:bottom w:val="none" w:sz="0" w:space="0" w:color="auto"/>
        <w:right w:val="none" w:sz="0" w:space="0" w:color="auto"/>
      </w:divBdr>
    </w:div>
    <w:div w:id="1727949025">
      <w:bodyDiv w:val="1"/>
      <w:marLeft w:val="0"/>
      <w:marRight w:val="0"/>
      <w:marTop w:val="0"/>
      <w:marBottom w:val="0"/>
      <w:divBdr>
        <w:top w:val="none" w:sz="0" w:space="0" w:color="auto"/>
        <w:left w:val="none" w:sz="0" w:space="0" w:color="auto"/>
        <w:bottom w:val="none" w:sz="0" w:space="0" w:color="auto"/>
        <w:right w:val="none" w:sz="0" w:space="0" w:color="auto"/>
      </w:divBdr>
    </w:div>
    <w:div w:id="175342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4A7F0AE2-2D8B-402A-AFB9-CBCCE6BCFF2A}">
  <ds:schemaRefs>
    <ds:schemaRef ds:uri="http://schemas.openxmlformats.org/officeDocument/2006/bibliography"/>
  </ds:schemaRefs>
</ds:datastoreItem>
</file>

<file path=customXml/itemProps2.xml><?xml version="1.0" encoding="utf-8"?>
<ds:datastoreItem xmlns:ds="http://schemas.openxmlformats.org/officeDocument/2006/customXml" ds:itemID="{385547DD-2935-44EB-9D0F-FBABC5DDC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0ab35-dfe6-452a-85cd-14d5e65419f7"/>
    <ds:schemaRef ds:uri="b7ccdeef-2717-48db-a929-b06b8b1a3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78BDA-6E74-4F60-B94D-88C511E055DA}">
  <ds:schemaRefs>
    <ds:schemaRef ds:uri="http://schemas.microsoft.com/sharepoint/v3/contenttype/forms"/>
  </ds:schemaRefs>
</ds:datastoreItem>
</file>

<file path=customXml/itemProps4.xml><?xml version="1.0" encoding="utf-8"?>
<ds:datastoreItem xmlns:ds="http://schemas.openxmlformats.org/officeDocument/2006/customXml" ds:itemID="{D9155C43-6DC9-42ED-88F7-C9A438C6FE44}">
  <ds:schemaRefs>
    <ds:schemaRef ds:uri="http://schemas.microsoft.com/office/2006/metadata/properties"/>
    <ds:schemaRef ds:uri="http://schemas.microsoft.com/office/infopath/2007/PartnerControls"/>
    <ds:schemaRef ds:uri="http://schemas.microsoft.com/sharepoint/v3"/>
    <ds:schemaRef ds:uri="9f981571-371a-4cc4-9a57-b0ed5c3d236c"/>
    <ds:schemaRef ds:uri="b7ccdeef-2717-48db-a929-b06b8b1a3c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2021-10-21T23:22:00Z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